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2B9" w:rsidRDefault="00DF22B9" w:rsidP="00DF22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Исчерпывающий перечень оснований для приостановления</w:t>
      </w:r>
    </w:p>
    <w:p w:rsidR="00DF22B9" w:rsidRDefault="00DF22B9" w:rsidP="00DF22B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предоставления государственной услуги или отказа</w:t>
      </w:r>
    </w:p>
    <w:p w:rsidR="00DF22B9" w:rsidRDefault="00DF22B9" w:rsidP="00DF22B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предоставлении государственной услуги</w:t>
      </w:r>
    </w:p>
    <w:p w:rsidR="00DF22B9" w:rsidRDefault="00DF22B9" w:rsidP="00DF22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F22B9" w:rsidRDefault="00DF22B9" w:rsidP="00DF22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2.18. Основаниями для отказа в выдаче разрешения на строительство являются:</w:t>
      </w:r>
    </w:p>
    <w:p w:rsidR="00DF22B9" w:rsidRDefault="00DF22B9" w:rsidP="00DF22B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отсутствие документов, предусмотренных </w:t>
      </w:r>
      <w:hyperlink r:id="rId4" w:history="1">
        <w:r>
          <w:rPr>
            <w:rFonts w:ascii="Calibri" w:hAnsi="Calibri" w:cs="Calibri"/>
            <w:color w:val="0000FF"/>
          </w:rPr>
          <w:t>пунктами 2.7</w:t>
        </w:r>
      </w:hyperlink>
      <w:r>
        <w:rPr>
          <w:rFonts w:ascii="Calibri" w:hAnsi="Calibri" w:cs="Calibri"/>
        </w:rPr>
        <w:t xml:space="preserve">, </w:t>
      </w:r>
      <w:hyperlink r:id="rId5" w:history="1">
        <w:r>
          <w:rPr>
            <w:rFonts w:ascii="Calibri" w:hAnsi="Calibri" w:cs="Calibri"/>
            <w:color w:val="0000FF"/>
          </w:rPr>
          <w:t>2.11</w:t>
        </w:r>
      </w:hyperlink>
      <w:r>
        <w:rPr>
          <w:rFonts w:ascii="Calibri" w:hAnsi="Calibri" w:cs="Calibri"/>
        </w:rPr>
        <w:t xml:space="preserve"> Регламента, если они не должны быть получены Министерством в рамках межведомственного взаимодействия;</w:t>
      </w:r>
    </w:p>
    <w:p w:rsidR="00DF22B9" w:rsidRDefault="00DF22B9" w:rsidP="00DF22B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несоответствие проектной документации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строительство линейного объекта, для размещения которого не требуется образование земельного участка, а также допустимости размещения объекта капитального строительства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Федерации, и действующим на дату выдачи разрешения на строительство;</w:t>
      </w:r>
    </w:p>
    <w:p w:rsidR="00DF22B9" w:rsidRDefault="00DF22B9" w:rsidP="00DF22B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несоответствие представленных документов требованиям, установленным в разрешении на отклонение от предельных параметров разрешенного строительства, реконструкции, в случае выдачи заявителю разрешения на отклонение от предельных параметров разрешенного строительства, реконструкции;</w:t>
      </w:r>
    </w:p>
    <w:p w:rsidR="00DF22B9" w:rsidRDefault="00DF22B9" w:rsidP="00DF22B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отсутствие документации по планировке территории, утвержденной в 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территории), в случае если строительство, реконструкция объекта капитального строительства планируются на территории, в отношении которой органом местного самоуправления принято решение о комплексном развитии территории, или территории, в отношении которой заключен договор о комплексном развитии территории в соответствии со </w:t>
      </w:r>
      <w:hyperlink r:id="rId6" w:history="1">
        <w:r>
          <w:rPr>
            <w:rFonts w:ascii="Calibri" w:hAnsi="Calibri" w:cs="Calibri"/>
            <w:color w:val="0000FF"/>
          </w:rPr>
          <w:t>статьей 70</w:t>
        </w:r>
      </w:hyperlink>
      <w:r>
        <w:rPr>
          <w:rFonts w:ascii="Calibri" w:hAnsi="Calibri" w:cs="Calibri"/>
        </w:rPr>
        <w:t xml:space="preserve"> Градостроительного кодекса Российской Федерации;</w:t>
      </w:r>
    </w:p>
    <w:p w:rsidR="00DF22B9" w:rsidRDefault="00DF22B9" w:rsidP="00DF22B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7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Минграда</w:t>
      </w:r>
      <w:proofErr w:type="spellEnd"/>
      <w:r>
        <w:rPr>
          <w:rFonts w:ascii="Calibri" w:hAnsi="Calibri" w:cs="Calibri"/>
        </w:rPr>
        <w:t xml:space="preserve"> Пензенской обл. от 21.06.2024 N 23-271)</w:t>
      </w:r>
    </w:p>
    <w:p w:rsidR="00DF22B9" w:rsidRDefault="00DF22B9" w:rsidP="00DF22B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в случае, предусмотренном </w:t>
      </w:r>
      <w:hyperlink r:id="rId8" w:history="1">
        <w:r>
          <w:rPr>
            <w:rFonts w:ascii="Calibri" w:hAnsi="Calibri" w:cs="Calibri"/>
            <w:color w:val="0000FF"/>
          </w:rPr>
          <w:t>частью 11.1-1 статьи 51</w:t>
        </w:r>
      </w:hyperlink>
      <w:r>
        <w:rPr>
          <w:rFonts w:ascii="Calibri" w:hAnsi="Calibri" w:cs="Calibri"/>
        </w:rPr>
        <w:t xml:space="preserve"> Градостроительного кодекса, наряду с основаниями для отказа в выдаче разрешения на строительство, предусмотренными настоящим пунктом, основанием для отказа в выдаче разрешения на строительство является несоответствие проектной документации очередности планируемого развития территории, предусмотренной проектом планировки территории.</w:t>
      </w:r>
    </w:p>
    <w:p w:rsidR="00DF22B9" w:rsidRDefault="00DF22B9" w:rsidP="00DF22B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9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Минграда</w:t>
      </w:r>
      <w:proofErr w:type="spellEnd"/>
      <w:r>
        <w:rPr>
          <w:rFonts w:ascii="Calibri" w:hAnsi="Calibri" w:cs="Calibri"/>
        </w:rPr>
        <w:t xml:space="preserve"> Пензенской обл. от 26.01.2026 N 23-7)</w:t>
      </w:r>
    </w:p>
    <w:p w:rsidR="00DF22B9" w:rsidRDefault="00DF22B9" w:rsidP="00DF22B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2.19. Основаниями для отказа во внесении изменений в разрешение на строительство являются (в случае подачи заявителем в Министерство уведомления, предусмотренного </w:t>
      </w:r>
      <w:hyperlink r:id="rId10" w:history="1">
        <w:r>
          <w:rPr>
            <w:rFonts w:ascii="Calibri" w:hAnsi="Calibri" w:cs="Calibri"/>
            <w:color w:val="0000FF"/>
          </w:rPr>
          <w:t>пунктом 2.8</w:t>
        </w:r>
      </w:hyperlink>
      <w:r>
        <w:rPr>
          <w:rFonts w:ascii="Calibri" w:hAnsi="Calibri" w:cs="Calibri"/>
        </w:rPr>
        <w:t xml:space="preserve"> Регламента):</w:t>
      </w:r>
    </w:p>
    <w:p w:rsidR="00DF22B9" w:rsidRDefault="00DF22B9" w:rsidP="00DF22B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отсутствие в уведомлении реквизитов документов, предусмотренных соответственно </w:t>
      </w:r>
      <w:hyperlink r:id="rId11" w:history="1">
        <w:r>
          <w:rPr>
            <w:rFonts w:ascii="Calibri" w:hAnsi="Calibri" w:cs="Calibri"/>
            <w:color w:val="0000FF"/>
          </w:rPr>
          <w:t>подпунктами 1</w:t>
        </w:r>
      </w:hyperlink>
      <w:r>
        <w:rPr>
          <w:rFonts w:ascii="Calibri" w:hAnsi="Calibri" w:cs="Calibri"/>
        </w:rPr>
        <w:t xml:space="preserve"> - </w:t>
      </w:r>
      <w:hyperlink r:id="rId12" w:history="1">
        <w:r>
          <w:rPr>
            <w:rFonts w:ascii="Calibri" w:hAnsi="Calibri" w:cs="Calibri"/>
            <w:color w:val="0000FF"/>
          </w:rPr>
          <w:t>4 пункта 2.8</w:t>
        </w:r>
      </w:hyperlink>
      <w:r>
        <w:rPr>
          <w:rFonts w:ascii="Calibri" w:hAnsi="Calibri" w:cs="Calibri"/>
        </w:rPr>
        <w:t xml:space="preserve"> Регламента, или отсутствие правоустанавливающего документа на земельный участок, в случае если в Едином государственном реестре прав на недвижимое имущество и сделок с ним не содержатся сведения о правоустанавливающих документах на земельный участок;</w:t>
      </w:r>
    </w:p>
    <w:p w:rsidR="00DF22B9" w:rsidRDefault="00DF22B9" w:rsidP="00DF22B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2) недостоверность сведений, указанных в уведомлении, предусмотренном </w:t>
      </w:r>
      <w:hyperlink r:id="rId13" w:history="1">
        <w:r>
          <w:rPr>
            <w:rFonts w:ascii="Calibri" w:hAnsi="Calibri" w:cs="Calibri"/>
            <w:color w:val="0000FF"/>
          </w:rPr>
          <w:t>пунктом 2.8</w:t>
        </w:r>
      </w:hyperlink>
      <w:r>
        <w:rPr>
          <w:rFonts w:ascii="Calibri" w:hAnsi="Calibri" w:cs="Calibri"/>
        </w:rPr>
        <w:t xml:space="preserve"> Регламента;</w:t>
      </w:r>
    </w:p>
    <w:p w:rsidR="00DF22B9" w:rsidRDefault="00DF22B9" w:rsidP="00DF22B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</w:t>
      </w:r>
      <w:hyperlink r:id="rId14" w:history="1">
        <w:r>
          <w:rPr>
            <w:rFonts w:ascii="Calibri" w:hAnsi="Calibri" w:cs="Calibri"/>
            <w:color w:val="0000FF"/>
          </w:rPr>
          <w:t>частью 21.7 статьи 51</w:t>
        </w:r>
      </w:hyperlink>
      <w:r>
        <w:rPr>
          <w:rFonts w:ascii="Calibri" w:hAnsi="Calibri" w:cs="Calibri"/>
        </w:rPr>
        <w:t xml:space="preserve"> Градостроительного кодекса. При этом градостроительный план земельного участка должен быть выдан не ранее чем за три года до дня направления уведомления, указанного в </w:t>
      </w:r>
      <w:hyperlink r:id="rId15" w:history="1">
        <w:r>
          <w:rPr>
            <w:rFonts w:ascii="Calibri" w:hAnsi="Calibri" w:cs="Calibri"/>
            <w:color w:val="0000FF"/>
          </w:rPr>
          <w:t>пункте 2.8</w:t>
        </w:r>
      </w:hyperlink>
      <w:r>
        <w:rPr>
          <w:rFonts w:ascii="Calibri" w:hAnsi="Calibri" w:cs="Calibri"/>
        </w:rPr>
        <w:t xml:space="preserve"> Регламента;</w:t>
      </w:r>
    </w:p>
    <w:p w:rsidR="00DF22B9" w:rsidRDefault="00DF22B9" w:rsidP="00DF22B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</w:t>
      </w:r>
      <w:hyperlink r:id="rId16" w:history="1">
        <w:r>
          <w:rPr>
            <w:rFonts w:ascii="Calibri" w:hAnsi="Calibri" w:cs="Calibri"/>
            <w:color w:val="0000FF"/>
          </w:rPr>
          <w:t>частью 21.7 статьи 51</w:t>
        </w:r>
      </w:hyperlink>
      <w:r>
        <w:rPr>
          <w:rFonts w:ascii="Calibri" w:hAnsi="Calibri" w:cs="Calibri"/>
        </w:rPr>
        <w:t xml:space="preserve"> Градостроительного кодекса.</w:t>
      </w:r>
    </w:p>
    <w:p w:rsidR="00DF22B9" w:rsidRDefault="00DF22B9" w:rsidP="00DF22B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17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Минграда</w:t>
      </w:r>
      <w:proofErr w:type="spellEnd"/>
      <w:r>
        <w:rPr>
          <w:rFonts w:ascii="Calibri" w:hAnsi="Calibri" w:cs="Calibri"/>
        </w:rPr>
        <w:t xml:space="preserve"> Пензенской обл. от 29.05.2024 N 23-216)</w:t>
      </w:r>
    </w:p>
    <w:p w:rsidR="00DF22B9" w:rsidRDefault="00DF22B9" w:rsidP="00DF22B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2.20. Основаниями для отказа во внесении изменений в разрешение на строительство являются (в случае подачи заявителем в Министерство заявления, предусмотренного </w:t>
      </w:r>
      <w:hyperlink r:id="rId18" w:history="1">
        <w:r>
          <w:rPr>
            <w:rFonts w:ascii="Calibri" w:hAnsi="Calibri" w:cs="Calibri"/>
            <w:color w:val="0000FF"/>
          </w:rPr>
          <w:t>пунктом 2.9</w:t>
        </w:r>
      </w:hyperlink>
      <w:r>
        <w:rPr>
          <w:rFonts w:ascii="Calibri" w:hAnsi="Calibri" w:cs="Calibri"/>
        </w:rPr>
        <w:t xml:space="preserve"> Регламента):</w:t>
      </w:r>
    </w:p>
    <w:p w:rsidR="00DF22B9" w:rsidRDefault="00DF22B9" w:rsidP="00DF22B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отсутствие документов, предусмотренных </w:t>
      </w:r>
      <w:hyperlink r:id="rId19" w:history="1">
        <w:r>
          <w:rPr>
            <w:rFonts w:ascii="Calibri" w:hAnsi="Calibri" w:cs="Calibri"/>
            <w:color w:val="0000FF"/>
          </w:rPr>
          <w:t>пунктами 2.7</w:t>
        </w:r>
      </w:hyperlink>
      <w:r>
        <w:rPr>
          <w:rFonts w:ascii="Calibri" w:hAnsi="Calibri" w:cs="Calibri"/>
        </w:rPr>
        <w:t xml:space="preserve">, </w:t>
      </w:r>
      <w:hyperlink r:id="rId20" w:history="1">
        <w:r>
          <w:rPr>
            <w:rFonts w:ascii="Calibri" w:hAnsi="Calibri" w:cs="Calibri"/>
            <w:color w:val="0000FF"/>
          </w:rPr>
          <w:t>2.11</w:t>
        </w:r>
      </w:hyperlink>
      <w:r>
        <w:rPr>
          <w:rFonts w:ascii="Calibri" w:hAnsi="Calibri" w:cs="Calibri"/>
        </w:rPr>
        <w:t xml:space="preserve"> Регламента, если они не должны быть получены Министерством в рамках межведомственного взаимодействия;</w:t>
      </w:r>
    </w:p>
    <w:p w:rsidR="00DF22B9" w:rsidRDefault="00DF22B9" w:rsidP="00DF22B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участка. В случае представления градостроительного плана земельного участка, выданного после получения разрешения на строительство, такой градостроительный план должен быть выдан не ранее чем за три года до дня направления заявления, предусмотренного </w:t>
      </w:r>
      <w:hyperlink r:id="rId21" w:history="1">
        <w:r>
          <w:rPr>
            <w:rFonts w:ascii="Calibri" w:hAnsi="Calibri" w:cs="Calibri"/>
            <w:color w:val="0000FF"/>
          </w:rPr>
          <w:t>пунктом 2.9</w:t>
        </w:r>
      </w:hyperlink>
      <w:r>
        <w:rPr>
          <w:rFonts w:ascii="Calibri" w:hAnsi="Calibri" w:cs="Calibri"/>
        </w:rPr>
        <w:t xml:space="preserve"> Регламента;</w:t>
      </w:r>
    </w:p>
    <w:p w:rsidR="00DF22B9" w:rsidRDefault="00DF22B9" w:rsidP="00DF22B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строительство;</w:t>
      </w:r>
    </w:p>
    <w:p w:rsidR="00DF22B9" w:rsidRDefault="00DF22B9" w:rsidP="00DF22B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выдачи заявителю разрешения на отклонение от предельных параметров разрешенного строительства, реконструкции;</w:t>
      </w:r>
    </w:p>
    <w:p w:rsidR="00DF22B9" w:rsidRDefault="00DF22B9" w:rsidP="00DF22B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строительство.</w:t>
      </w:r>
    </w:p>
    <w:p w:rsidR="00DF22B9" w:rsidRDefault="00DF22B9" w:rsidP="00DF22B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2.21. Основаниями для отказа во внесении изменений в разрешение на строительство являются (в случае подачи заявителем в Министерство заявления, предусмотренного </w:t>
      </w:r>
      <w:hyperlink r:id="rId22" w:history="1">
        <w:r>
          <w:rPr>
            <w:rFonts w:ascii="Calibri" w:hAnsi="Calibri" w:cs="Calibri"/>
            <w:color w:val="0000FF"/>
          </w:rPr>
          <w:t>пунктом 2.10</w:t>
        </w:r>
      </w:hyperlink>
      <w:r>
        <w:rPr>
          <w:rFonts w:ascii="Calibri" w:hAnsi="Calibri" w:cs="Calibri"/>
        </w:rPr>
        <w:t xml:space="preserve"> Регламента):</w:t>
      </w:r>
    </w:p>
    <w:p w:rsidR="00DF22B9" w:rsidRDefault="00DF22B9" w:rsidP="00DF22B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наличие у Министерства информации о выявленном в рамках государственного строительного надзора,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работ, если направление такого извещения является обязательным в соответствии с требованиями </w:t>
      </w:r>
      <w:hyperlink r:id="rId23" w:history="1">
        <w:r>
          <w:rPr>
            <w:rFonts w:ascii="Calibri" w:hAnsi="Calibri" w:cs="Calibri"/>
            <w:color w:val="0000FF"/>
          </w:rPr>
          <w:t>части 5 статьи 52</w:t>
        </w:r>
      </w:hyperlink>
      <w:r>
        <w:rPr>
          <w:rFonts w:ascii="Calibri" w:hAnsi="Calibri" w:cs="Calibri"/>
        </w:rPr>
        <w:t xml:space="preserve"> Градостроительного кодекса, в </w:t>
      </w:r>
      <w:r>
        <w:rPr>
          <w:rFonts w:ascii="Calibri" w:hAnsi="Calibri" w:cs="Calibri"/>
        </w:rPr>
        <w:lastRenderedPageBreak/>
        <w:t>случае если внесение изменений в разрешение на строительство связано с продлением срока действия разрешения на строительство;</w:t>
      </w:r>
    </w:p>
    <w:p w:rsidR="00DF22B9" w:rsidRDefault="00DF22B9" w:rsidP="00DF22B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строительство.</w:t>
      </w:r>
    </w:p>
    <w:p w:rsidR="00DF22B9" w:rsidRDefault="00DF22B9" w:rsidP="00DF22B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2.22. Оснований для приостановления предоставления государственной услуги не предусмотрено.</w:t>
      </w:r>
    </w:p>
    <w:p w:rsidR="008317C9" w:rsidRDefault="008317C9">
      <w:bookmarkStart w:id="0" w:name="_GoBack"/>
      <w:bookmarkEnd w:id="0"/>
    </w:p>
    <w:sectPr w:rsidR="008317C9" w:rsidSect="00CC6355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8A7"/>
    <w:rsid w:val="002748A7"/>
    <w:rsid w:val="008317C9"/>
    <w:rsid w:val="00D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1BEAA-336E-4B0A-8F63-32BA32A9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565&amp;dst=4712" TargetMode="External"/><Relationship Id="rId13" Type="http://schemas.openxmlformats.org/officeDocument/2006/relationships/hyperlink" Target="https://login.consultant.ru/link/?req=doc&amp;base=RLAW021&amp;n=214723&amp;dst=100086" TargetMode="External"/><Relationship Id="rId18" Type="http://schemas.openxmlformats.org/officeDocument/2006/relationships/hyperlink" Target="https://login.consultant.ru/link/?req=doc&amp;base=RLAW021&amp;n=214723&amp;dst=10009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21&amp;n=214723&amp;dst=100092" TargetMode="External"/><Relationship Id="rId7" Type="http://schemas.openxmlformats.org/officeDocument/2006/relationships/hyperlink" Target="https://login.consultant.ru/link/?req=doc&amp;base=RLAW021&amp;n=194673&amp;dst=100006" TargetMode="External"/><Relationship Id="rId12" Type="http://schemas.openxmlformats.org/officeDocument/2006/relationships/hyperlink" Target="https://login.consultant.ru/link/?req=doc&amp;base=RLAW021&amp;n=214723&amp;dst=100090" TargetMode="External"/><Relationship Id="rId17" Type="http://schemas.openxmlformats.org/officeDocument/2006/relationships/hyperlink" Target="https://login.consultant.ru/link/?req=doc&amp;base=RLAW021&amp;n=193901&amp;dst=100014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1565&amp;dst=3213" TargetMode="External"/><Relationship Id="rId20" Type="http://schemas.openxmlformats.org/officeDocument/2006/relationships/hyperlink" Target="https://login.consultant.ru/link/?req=doc&amp;base=RLAW021&amp;n=214723&amp;dst=10009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565&amp;dst=3521" TargetMode="External"/><Relationship Id="rId11" Type="http://schemas.openxmlformats.org/officeDocument/2006/relationships/hyperlink" Target="https://login.consultant.ru/link/?req=doc&amp;base=RLAW021&amp;n=214723&amp;dst=100087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21&amp;n=214723&amp;dst=100094" TargetMode="External"/><Relationship Id="rId15" Type="http://schemas.openxmlformats.org/officeDocument/2006/relationships/hyperlink" Target="https://login.consultant.ru/link/?req=doc&amp;base=RLAW021&amp;n=214723&amp;dst=100086" TargetMode="External"/><Relationship Id="rId23" Type="http://schemas.openxmlformats.org/officeDocument/2006/relationships/hyperlink" Target="https://login.consultant.ru/link/?req=doc&amp;base=LAW&amp;n=511565&amp;dst=3552" TargetMode="External"/><Relationship Id="rId10" Type="http://schemas.openxmlformats.org/officeDocument/2006/relationships/hyperlink" Target="https://login.consultant.ru/link/?req=doc&amp;base=RLAW021&amp;n=214723&amp;dst=100086" TargetMode="External"/><Relationship Id="rId19" Type="http://schemas.openxmlformats.org/officeDocument/2006/relationships/hyperlink" Target="https://login.consultant.ru/link/?req=doc&amp;base=RLAW021&amp;n=214723&amp;dst=100083" TargetMode="External"/><Relationship Id="rId4" Type="http://schemas.openxmlformats.org/officeDocument/2006/relationships/hyperlink" Target="https://login.consultant.ru/link/?req=doc&amp;base=RLAW021&amp;n=214723&amp;dst=100083" TargetMode="External"/><Relationship Id="rId9" Type="http://schemas.openxmlformats.org/officeDocument/2006/relationships/hyperlink" Target="https://login.consultant.ru/link/?req=doc&amp;base=RLAW021&amp;n=215098&amp;dst=100011" TargetMode="External"/><Relationship Id="rId14" Type="http://schemas.openxmlformats.org/officeDocument/2006/relationships/hyperlink" Target="https://login.consultant.ru/link/?req=doc&amp;base=LAW&amp;n=511565&amp;dst=3213" TargetMode="External"/><Relationship Id="rId22" Type="http://schemas.openxmlformats.org/officeDocument/2006/relationships/hyperlink" Target="https://login.consultant.ru/link/?req=doc&amp;base=RLAW021&amp;n=214723&amp;dst=1000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1377</Words>
  <Characters>7855</Characters>
  <Application>Microsoft Office Word</Application>
  <DocSecurity>0</DocSecurity>
  <Lines>65</Lines>
  <Paragraphs>18</Paragraphs>
  <ScaleCrop>false</ScaleCrop>
  <Company/>
  <LinksUpToDate>false</LinksUpToDate>
  <CharactersWithSpaces>9214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2</cp:revision>
  <dcterms:created xsi:type="dcterms:W3CDTF">2026-03-11T07:43:00Z</dcterms:created>
  <dcterms:modified xsi:type="dcterms:W3CDTF">2026-03-11T07:44:00Z</dcterms:modified>
</cp:coreProperties>
</file>