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16" w:rsidRDefault="00C76616" w:rsidP="00C766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оснований для приостановления</w:t>
      </w:r>
    </w:p>
    <w:p w:rsidR="00C76616" w:rsidRDefault="00C76616" w:rsidP="00C766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государственной услуги или отказа</w:t>
      </w:r>
    </w:p>
    <w:p w:rsidR="00C76616" w:rsidRDefault="00C76616" w:rsidP="00C766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предоставлении государственной услуги</w:t>
      </w:r>
    </w:p>
    <w:p w:rsidR="00C76616" w:rsidRDefault="00C76616" w:rsidP="00C7661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76616" w:rsidRDefault="00C76616" w:rsidP="00C76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В предоставлении государственной услуги отказывается в следующих случаях:</w:t>
      </w:r>
    </w:p>
    <w:p w:rsidR="00C76616" w:rsidRDefault="00C76616" w:rsidP="00C7661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ГрК</w:t>
        </w:r>
        <w:proofErr w:type="spellEnd"/>
      </w:hyperlink>
      <w:r>
        <w:rPr>
          <w:rFonts w:ascii="Calibri" w:hAnsi="Calibri" w:cs="Calibri"/>
        </w:rPr>
        <w:t xml:space="preserve"> РФ, другими федеральными законами, и действующим на дату поступления уведомления о планируемом строительстве;</w:t>
      </w:r>
    </w:p>
    <w:p w:rsidR="00C76616" w:rsidRDefault="00C76616" w:rsidP="00C7661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2.11.2.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C76616" w:rsidRDefault="00C76616" w:rsidP="00C7661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2.11.3. уведомление о планируемом строительстве подано или направлено лицом, не являющимся застройщиком, в связи с отсутствием у него прав на земельный участок.</w:t>
      </w:r>
    </w:p>
    <w:p w:rsidR="00C76616" w:rsidRDefault="00C76616" w:rsidP="00C7661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Основания для приостановления государственной услуги не предусмотрены.</w:t>
      </w:r>
    </w:p>
    <w:p w:rsidR="008317C9" w:rsidRPr="00C76616" w:rsidRDefault="008317C9" w:rsidP="00C76616">
      <w:bookmarkStart w:id="0" w:name="_GoBack"/>
      <w:bookmarkEnd w:id="0"/>
    </w:p>
    <w:sectPr w:rsidR="008317C9" w:rsidRPr="00C76616" w:rsidSect="00D02D1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8317C9"/>
    <w:rsid w:val="00C76616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1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2026-03-11T07:43:00Z</dcterms:created>
  <dcterms:modified xsi:type="dcterms:W3CDTF">2026-03-13T13:42:00Z</dcterms:modified>
</cp:coreProperties>
</file>