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31.03.2017 N 402</w:t>
              <w:br/>
              <w:t xml:space="preserve">(ред. от 19.06.2019)</w:t>
              <w:br/>
              <w:t xml:space="preserve">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01.10.2024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31 марта 2017 г. N 402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ВЫПОЛНЕНИЯ ИНЖЕНЕРНЫХ ИЗЫСКАНИЙ, НЕОБХОДИМЫХ ДЛЯ ПОДГОТОВКИ</w:t>
      </w:r>
    </w:p>
    <w:p>
      <w:pPr>
        <w:pStyle w:val="2"/>
        <w:jc w:val="center"/>
      </w:pPr>
      <w:r>
        <w:rPr>
          <w:sz w:val="20"/>
        </w:rPr>
        <w:t xml:space="preserve">ДОКУМЕНТАЦИИ ПО ПЛАНИРОВКЕ ТЕРРИТОРИИ, ПЕРЕЧНЯ ВИДОВ</w:t>
      </w:r>
    </w:p>
    <w:p>
      <w:pPr>
        <w:pStyle w:val="2"/>
        <w:jc w:val="center"/>
      </w:pPr>
      <w:r>
        <w:rPr>
          <w:sz w:val="20"/>
        </w:rPr>
        <w:t xml:space="preserve">ИНЖЕНЕРНЫХ ИЗЫСКАНИЙ, НЕОБХОДИМЫХ ДЛЯ ПОДГОТОВКИ</w:t>
      </w:r>
    </w:p>
    <w:p>
      <w:pPr>
        <w:pStyle w:val="2"/>
        <w:jc w:val="center"/>
      </w:pPr>
      <w:r>
        <w:rPr>
          <w:sz w:val="20"/>
        </w:rPr>
        <w:t xml:space="preserve">ДОКУМЕНТАЦИИ ПО ПЛАНИРОВКЕ ТЕРРИТОРИИ, И О ВНЕСЕНИИ</w:t>
      </w:r>
    </w:p>
    <w:p>
      <w:pPr>
        <w:pStyle w:val="2"/>
        <w:jc w:val="center"/>
      </w:pPr>
      <w:r>
        <w:rPr>
          <w:sz w:val="20"/>
        </w:rPr>
        <w:t xml:space="preserve">ИЗМЕНЕНИЙ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19 ЯНВАРЯ 2006 Г. N 20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Правительства РФ от 19.06.2019 N 781 (ред. от 30.03.2024) &quot;О внесении изменений в некоторые акты Правительства Российской Федерации&quot;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19.06.2019 N 781)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2 статьи 41.2</w:t>
        </w:r>
      </w:hyperlink>
      <w:r>
        <w:rPr>
          <w:sz w:val="20"/>
        </w:rPr>
        <w:t xml:space="preserve"> Градостроительного кодекса Российской Федерации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5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выполнения инженерных изысканий, необходимых для подготовки документации по планировке территории;</w:t>
      </w:r>
    </w:p>
    <w:p>
      <w:pPr>
        <w:pStyle w:val="0"/>
        <w:spacing w:before="200" w:line-rule="auto"/>
        <w:ind w:firstLine="540"/>
        <w:jc w:val="both"/>
      </w:pPr>
      <w:hyperlink w:history="0" w:anchor="P7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видов инженерных изысканий, необходимых для подготовки документации по планировке территории;</w:t>
      </w:r>
    </w:p>
    <w:p>
      <w:pPr>
        <w:pStyle w:val="0"/>
        <w:spacing w:before="200" w:line-rule="auto"/>
        <w:ind w:firstLine="540"/>
        <w:jc w:val="both"/>
      </w:pPr>
      <w:hyperlink w:history="0" w:anchor="P124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9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19 января 2006 г. N 20 "Об инженерных изысканиях для подготовки проектной документации, строительства, реконструкции объектов капитального строительства" (Собрание законодательства Российской Федерации, 2006, N 4, ст. 392; 2014, N 14, ст. 1627; N 25, ст. 3303).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31 марта 2017 г. N 402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ВЫПОЛНЕНИЯ ИНЖЕНЕРНЫХ ИЗЫСКАНИЙ, НЕОБХОДИМЫХ</w:t>
      </w:r>
    </w:p>
    <w:p>
      <w:pPr>
        <w:pStyle w:val="2"/>
        <w:jc w:val="center"/>
      </w:pPr>
      <w:r>
        <w:rPr>
          <w:sz w:val="20"/>
        </w:rPr>
        <w:t xml:space="preserve">ДЛЯ ПОДГОТОВКИ ДОКУМЕНТАЦИИ ПО ПЛАНИРОВКЕ ТЕРРИТОРИИ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остановление Правительства РФ от 19.06.2019 N 781 (ред. от 30.03.2024) &quot;О внесении изменений в некоторые акты Правительства Российской Федерации&quot;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19.06.2019 N 781)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выполнения инженерных изысканий, необходимых для подготовки документации по планировке территории, а также случаи, при которых требуется их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Выполнение инженерных изысканий, необходимых для подготовки документации по планировке территории, осуществляется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недостаточность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" w:tooltip="Постановление Правительства РФ от 19.06.2019 N 781 (ред. от 30.03.2024) &quot;О внесении изменений в некоторые акты Правительства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19.06.2019 N 781)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Выполнение инженерных изысканий, необходимых для подготовки документации по планировке территории, осуществляется для решения следующих задач: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оценка природных условий территории, в отношении которой осуществляется подготовка документации по планировке территории, и факторов техногенного воздействия на окружающую среду, прогнозирование их изменения в целях обеспечения рационального и безопасного использования указанной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определение границ зон планируемого размещения объектов капитального строительства, уточнение их предельных параметров;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обоснование проведения мероприятий по организации поверхностного стока вод, частичному или полному осушению территории и других подобных мероприятий и по инженерной защите и благоустройству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Достаточность материалов инженерных изысканий определяется федеральным органом исполнительной власти, органом исполнительной власти субъекта Российской Федерации, органом местного самоуправления, физическими или юридическими лицами, по инициативе которых принимается решение о подготовке документации по планировке территории (далее - инициатор), либо лицом, принимающим решение о подготовке документации по планировке территории самостоятельно в соответствии с </w:t>
      </w:r>
      <w:hyperlink w:history="0" r:id="rId12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1.1 статьи 45</w:t>
        </w:r>
      </w:hyperlink>
      <w:r>
        <w:rPr>
          <w:sz w:val="20"/>
        </w:rPr>
        <w:t xml:space="preserve"> Градостроительного кодекса Российской Федерации, до принятия решения о ее подготовке.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Инициатором составляется проект задания на выполнение инженерных изысканий и направляется одновременно с документами, необходимыми для принятия решения о подготовке документации по планировке территории, лицу, принимающему решение о подготовке документации по планировке территории. Задание на выполнение инженерных изысканий утверждается указанным лицом одновременно с принятием указанного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отказа в принятии решения о подготовке документации по планировке территории задание на выполнение инженерных изысканий возвращается инициатору без утверждения.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Ответственность за полноту и достоверность данных в задании на выполнение инженерных изысканий, предусмотренная законодательством Российской Федерации, возлагается на инициатора.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Лицо, принимающее решение о подготовке документации по планировке территории самостоятельно в соответствии с </w:t>
      </w:r>
      <w:hyperlink w:history="0" r:id="rId13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1.1 статьи 45</w:t>
        </w:r>
      </w:hyperlink>
      <w:r>
        <w:rPr>
          <w:sz w:val="20"/>
        </w:rPr>
        <w:t xml:space="preserve"> Градостроительного кодекса Российской Федерации, утверждает задание на выполнение инженерных изысканий одновременно с принятием решения о подготовке документации по планировке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Задание на выполнение инженерных изысканий содержит сведения об объекте инженерных изысканий, основные требования к результатам инженерных изысканий, границы территорий проведения инженерных изысканий, виды инженерных изысканий и описание объекта планируемого размещения капитального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Состав и объем инженерных изысканий для подготовки документации по планировке территории и метод их выполнения устанавливаются с учетом требований технических регламентов программой инженерных изысканий, разработанной на основе задания на выполнение инженерных изысканий в зависимости от вида и назначения объектов капитального строительства, размещение которых планируется в соответствии с такой документацией, а также от сложности топографических, инженерно-геологических, экологических, гидрологических, метеорологических и климатических условий территории и степени изученности указанных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Инженерные изыскания и (или) отдельные их виды выполняются лицами, указанными в </w:t>
      </w:r>
      <w:hyperlink w:history="0" r:id="rId1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2 статьи 47</w:t>
        </w:r>
      </w:hyperlink>
      <w:r>
        <w:rPr>
          <w:sz w:val="20"/>
        </w:rPr>
        <w:t xml:space="preserve"> Градостроительного кодекса Российской Федерации (далее - исполнитель).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Основанием для выполнения инженерных изысканий является заключаемый в соответствии с гражданским законодательством Российской Федерации договор между инициатором либо лицом, принимающим решение о подготовке документации по планировке территории самостоятельно в соответствии с </w:t>
      </w:r>
      <w:hyperlink w:history="0" r:id="rId1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1.1 статьи 45</w:t>
        </w:r>
      </w:hyperlink>
      <w:r>
        <w:rPr>
          <w:sz w:val="20"/>
        </w:rPr>
        <w:t xml:space="preserve"> Градостроительного кодекса Российской Федерации, и исполнителем. К договору прилагается задание на выполнение инженерных изысканий (за исключением случаев, когда инженерные изыскания выполняются инициатором либо лицом, принимающим решение о подготовке документации по планировке территории самостоятельно в соответствии с </w:t>
      </w:r>
      <w:hyperlink w:history="0" r:id="rId16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1.1 статьи 45</w:t>
        </w:r>
      </w:hyperlink>
      <w:r>
        <w:rPr>
          <w:sz w:val="20"/>
        </w:rPr>
        <w:t xml:space="preserve"> Градостроительного кодекса Российской Федерации, самостоятельно, если инициатор и указанное лицо являются исполнителями).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Программа инженерных изысканий разрабатывается исполнителем на основании задания на выполнение инженерных изысканий.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Программа инженерных изысканий подлежит утверждению инициатором либо лицом, принимающим решение о подготовке документации по планировке территории самостоятельно в соответствии с </w:t>
      </w:r>
      <w:hyperlink w:history="0" r:id="rId17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1.1 статьи 45</w:t>
        </w:r>
      </w:hyperlink>
      <w:r>
        <w:rPr>
          <w:sz w:val="20"/>
        </w:rPr>
        <w:t xml:space="preserve"> Градостроительного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Исполнитель обязан при выполнении инженерных изысканий применять средства измерений, прошедшие в соответствии с законодательством Российской Федерации поверку (калибровку).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Результаты инженерных изысканий оформляются в виде технического отчета о выполнении инженерных изысканий, состоящего из текстовой и графической частей, а также приложений к нему в текстовой, графической, цифровой и иных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Органы государственной власти, органы местного самоуправления, физические и юридические лица, обеспечившие выполнение инженерных изысканий, необходимых для подготовки документации по планировке территории,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Федерации, органы местного самоуправления муниципальных образований, применительно к территориям которых выполнены инженерные изыскания.</w:t>
      </w:r>
    </w:p>
    <w:p>
      <w:pPr>
        <w:pStyle w:val="0"/>
        <w:jc w:val="both"/>
      </w:pPr>
      <w:r>
        <w:rPr>
          <w:sz w:val="20"/>
        </w:rPr>
        <w:t xml:space="preserve">(п. 15 введен </w:t>
      </w:r>
      <w:hyperlink w:history="0" r:id="rId18" w:tooltip="Постановление Правительства РФ от 19.06.2019 N 781 (ред. от 30.03.2024) &quot;О внесении изменений в некоторые акты Правительства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19.06.2019 N 781)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31 марта 2017 г. N 402</w:t>
      </w:r>
    </w:p>
    <w:p>
      <w:pPr>
        <w:pStyle w:val="0"/>
        <w:jc w:val="both"/>
      </w:pPr>
      <w:r>
        <w:rPr>
          <w:sz w:val="20"/>
        </w:rPr>
      </w:r>
    </w:p>
    <w:bookmarkStart w:id="75" w:name="P75"/>
    <w:bookmarkEnd w:id="7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ИНЖЕНЕРНЫХ ИЗЫСКАНИЙ, НЕОБХОДИМЫХ ДЛЯ ПОДГОТОВКИ</w:t>
      </w:r>
    </w:p>
    <w:p>
      <w:pPr>
        <w:pStyle w:val="2"/>
        <w:jc w:val="center"/>
      </w:pPr>
      <w:r>
        <w:rPr>
          <w:sz w:val="20"/>
        </w:rPr>
        <w:t xml:space="preserve">ДОКУМЕНТАЦИИ ПО ПЛАНИРОВКЕ ТЕРРИТОРИИ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При подготовке документации по планировке территории необходимо выполнение следующих видов инженерных изысканий: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инженерно-геодезические изыскания;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инженерно-геологические изыскания;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инженерно-гидрометеорологические изыскания;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инженерно-экологические изыскания.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составе инженерно-геодезических изысканий могут выполняться: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создание опорных геодезических сетей;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геодезические наблюдения за деформациями и осадками зданий и сооружений, движениями земной поверхности и опасными природными процессами;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создание и обновление инженерно-топографических планов;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трассирование линейных объектов;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инженерно-гидрографические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составе инженерно-геологических изысканий могут выполняться: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 и обработка материалов и данных прошлых лет;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дешифрирование аэрокосмических материалов и аэрофотоснимков;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инженерно-геологическая рекогносцировка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инженерно-геологическая съемка;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проходка инженерно-геологических выработок с их опробованием;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лабораторные исследования физико-механических свойств грунтов и химический анализ подземных вод;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гидрогеологические исследования;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геокриологические исследования;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инженерно-геофизические исследования;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изучение опасных геологических и инженерно-геологических процессов с разработкой рекомендаций по инженерной защите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сейсмологические и сейсмотектонические исследования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поиск и обследование существующих объектов культурного наследия и археологические исследования;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поиск, обнаружение и определение мест воинских захоронений;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поиск и обследование территории на наличие взрывоопасных предметов в местах боевых действий и на территориях бывших воинских формирований.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составе инженерно-гидрометеорологических изысканий могут выполняться: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 и анализ материалов ранее выполненных инженерно-гидрометеорологических изысканий и исследований;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рекогносцировочное обследование рек и водосборных бассейнов;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наблюдений за характеристиками гидрологического режима водных объектов, а также за развитием опасных гидрометеорологических процессов и явлений.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составе инженерно-экологических изысканий могут выполняться: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 информации о состоянии окружающей среды и экологических ограничениях природопользования;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дешифрирование имеющихся аэро- и космоснимков;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рекогносцировочное обследование территории с опробованием почв, поверхностных и подземных вод для установления фоновых характеристик состояния окружающей среды;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лабораторные исследования отобранных проб.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31 марта 2017 г. N 402</w:t>
      </w:r>
    </w:p>
    <w:p>
      <w:pPr>
        <w:pStyle w:val="0"/>
        <w:jc w:val="both"/>
      </w:pPr>
      <w:r>
        <w:rPr>
          <w:sz w:val="20"/>
        </w:rPr>
      </w:r>
    </w:p>
    <w:bookmarkStart w:id="124" w:name="P124"/>
    <w:bookmarkEnd w:id="124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19 ЯНВАРЯ 2006 Г. N 20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19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абзаце третьем пункта 1</w:t>
        </w:r>
      </w:hyperlink>
      <w:r>
        <w:rPr>
          <w:sz w:val="20"/>
        </w:rPr>
        <w:t xml:space="preserve"> слова ", капитального ремонта" исключить.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20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Положении</w:t>
        </w:r>
      </w:hyperlink>
      <w:r>
        <w:rPr>
          <w:sz w:val="20"/>
        </w:rPr>
        <w:t xml:space="preserve">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строительства, утвержденном указанным постановлением: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21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наименовании</w:t>
        </w:r>
      </w:hyperlink>
      <w:r>
        <w:rPr>
          <w:sz w:val="20"/>
        </w:rPr>
        <w:t xml:space="preserve"> слова ", капитального ремонта"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22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слова "территориального планирования, планировки территории," и слова ", капитального ремонта"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23" w:tooltip="Постановление Правительства РФ от 19.01.2006 N 20 (ред. от 09.06.2014) &quot;Об инженерных изысканиях для подготовки проектной документации, строительства, реконструкции объектов капитального строительства&quot; (вместе с &quot;Положением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&quot;) ------------ Недействующая редакция {КонсультантПлюс}">
        <w:r>
          <w:rPr>
            <w:sz w:val="20"/>
            <w:color w:val="0000ff"/>
          </w:rPr>
          <w:t xml:space="preserve">абзаце четвертом пункта 4</w:t>
        </w:r>
      </w:hyperlink>
      <w:r>
        <w:rPr>
          <w:sz w:val="20"/>
        </w:rPr>
        <w:t xml:space="preserve"> слова ", предназначенной для размещения линейных объектов транспортной инфраструктуры федерального значения, регионального значения или местного значения" исключить.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31.03.2017 N 402</w:t>
            <w:br/>
            <w:t>(ред. от 19.06.2019)</w:t>
            <w:br/>
            <w:t>"Об утверждении Правил выполнения инженерных изы...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01.10.2024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71063&amp;dst=100038" TargetMode = "External"/>
	<Relationship Id="rId8" Type="http://schemas.openxmlformats.org/officeDocument/2006/relationships/hyperlink" Target="https://login.consultant.ru/link/?req=doc&amp;base=LAW&amp;n=471026&amp;dst=1362" TargetMode = "External"/>
	<Relationship Id="rId9" Type="http://schemas.openxmlformats.org/officeDocument/2006/relationships/hyperlink" Target="https://login.consultant.ru/link/?req=doc&amp;base=LAW&amp;n=164265" TargetMode = "External"/>
	<Relationship Id="rId10" Type="http://schemas.openxmlformats.org/officeDocument/2006/relationships/hyperlink" Target="https://login.consultant.ru/link/?req=doc&amp;base=LAW&amp;n=471063&amp;dst=100038" TargetMode = "External"/>
	<Relationship Id="rId11" Type="http://schemas.openxmlformats.org/officeDocument/2006/relationships/hyperlink" Target="https://login.consultant.ru/link/?req=doc&amp;base=LAW&amp;n=471063&amp;dst=100039" TargetMode = "External"/>
	<Relationship Id="rId12" Type="http://schemas.openxmlformats.org/officeDocument/2006/relationships/hyperlink" Target="https://login.consultant.ru/link/?req=doc&amp;base=LAW&amp;n=471026&amp;dst=1425" TargetMode = "External"/>
	<Relationship Id="rId13" Type="http://schemas.openxmlformats.org/officeDocument/2006/relationships/hyperlink" Target="https://login.consultant.ru/link/?req=doc&amp;base=LAW&amp;n=471026&amp;dst=1425" TargetMode = "External"/>
	<Relationship Id="rId14" Type="http://schemas.openxmlformats.org/officeDocument/2006/relationships/hyperlink" Target="https://login.consultant.ru/link/?req=doc&amp;base=LAW&amp;n=471026&amp;dst=1121" TargetMode = "External"/>
	<Relationship Id="rId15" Type="http://schemas.openxmlformats.org/officeDocument/2006/relationships/hyperlink" Target="https://login.consultant.ru/link/?req=doc&amp;base=LAW&amp;n=471026&amp;dst=1425" TargetMode = "External"/>
	<Relationship Id="rId16" Type="http://schemas.openxmlformats.org/officeDocument/2006/relationships/hyperlink" Target="https://login.consultant.ru/link/?req=doc&amp;base=LAW&amp;n=471026&amp;dst=1425" TargetMode = "External"/>
	<Relationship Id="rId17" Type="http://schemas.openxmlformats.org/officeDocument/2006/relationships/hyperlink" Target="https://login.consultant.ru/link/?req=doc&amp;base=LAW&amp;n=471026&amp;dst=1425" TargetMode = "External"/>
	<Relationship Id="rId18" Type="http://schemas.openxmlformats.org/officeDocument/2006/relationships/hyperlink" Target="https://login.consultant.ru/link/?req=doc&amp;base=LAW&amp;n=471063&amp;dst=100042" TargetMode = "External"/>
	<Relationship Id="rId19" Type="http://schemas.openxmlformats.org/officeDocument/2006/relationships/hyperlink" Target="https://login.consultant.ru/link/?req=doc&amp;base=LAW&amp;n=164265&amp;dst=100007" TargetMode = "External"/>
	<Relationship Id="rId20" Type="http://schemas.openxmlformats.org/officeDocument/2006/relationships/hyperlink" Target="https://login.consultant.ru/link/?req=doc&amp;base=LAW&amp;n=164265&amp;dst=100027" TargetMode = "External"/>
	<Relationship Id="rId21" Type="http://schemas.openxmlformats.org/officeDocument/2006/relationships/hyperlink" Target="https://login.consultant.ru/link/?req=doc&amp;base=LAW&amp;n=164265&amp;dst=100027" TargetMode = "External"/>
	<Relationship Id="rId22" Type="http://schemas.openxmlformats.org/officeDocument/2006/relationships/hyperlink" Target="https://login.consultant.ru/link/?req=doc&amp;base=LAW&amp;n=164265&amp;dst=100047" TargetMode = "External"/>
	<Relationship Id="rId23" Type="http://schemas.openxmlformats.org/officeDocument/2006/relationships/hyperlink" Target="https://login.consultant.ru/link/?req=doc&amp;base=LAW&amp;n=164265&amp;dst=10005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31.03.2017 N 402
(ред. от 19.06.2019)
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</dc:title>
  <dcterms:created xsi:type="dcterms:W3CDTF">2024-10-01T11:21:49Z</dcterms:created>
</cp:coreProperties>
</file>