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69"/>
        <w:gridCol w:w="5070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506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5070" w:type="dxa"/>
            <w:vAlign w:val="top"/>
            <w:textDirection w:val="lrTb"/>
            <w:noWrap w:val="false"/>
          </w:tcPr>
          <w:p>
            <w:pPr>
              <w:pStyle w:val="87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УТВЕРЖДАЮ</w:t>
            </w:r>
            <w:r/>
          </w:p>
          <w:p>
            <w:pPr>
              <w:pStyle w:val="87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градостроительства и архитектуры Пензенской области – главный архитектор Пензенской области</w:t>
            </w:r>
            <w:r/>
          </w:p>
          <w:p>
            <w:pPr>
              <w:pStyle w:val="87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  <w:p>
            <w:pPr>
              <w:pStyle w:val="87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__________________А.П. Итальянцев</w:t>
            </w:r>
            <w:r/>
          </w:p>
          <w:p>
            <w:pPr>
              <w:pStyle w:val="87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«______»_________________  20      г.</w:t>
            </w:r>
            <w:r/>
          </w:p>
          <w:p>
            <w:pPr>
              <w:pStyle w:val="83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/>
          </w:p>
        </w:tc>
      </w:tr>
    </w:tbl>
    <w:p>
      <w:pPr>
        <w:pStyle w:val="83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3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ДОЛЖНОСТНОЙ РЕГЛАМЕНТ</w:t>
      </w:r>
      <w:r>
        <w:rPr>
          <w:b/>
          <w:bCs/>
          <w:sz w:val="28"/>
          <w:szCs w:val="28"/>
        </w:rPr>
      </w:r>
      <w:r/>
    </w:p>
    <w:p>
      <w:pPr>
        <w:pStyle w:val="834"/>
        <w:jc w:val="center"/>
      </w:pPr>
      <w:r>
        <w:rPr>
          <w:b/>
          <w:bCs/>
          <w:sz w:val="28"/>
          <w:szCs w:val="28"/>
        </w:rPr>
        <w:t xml:space="preserve">главного специалиста</w:t>
      </w:r>
      <w:r>
        <w:rPr>
          <w:b/>
          <w:bCs/>
          <w:sz w:val="28"/>
          <w:szCs w:val="28"/>
        </w:rPr>
        <w:t xml:space="preserve"> - эксперта</w:t>
      </w:r>
      <w:r>
        <w:rPr>
          <w:b/>
          <w:bCs/>
          <w:sz w:val="28"/>
          <w:szCs w:val="28"/>
        </w:rPr>
        <w:t xml:space="preserve"> отдела </w:t>
      </w:r>
      <w:r>
        <w:rPr>
          <w:b/>
          <w:bCs/>
          <w:sz w:val="28"/>
          <w:szCs w:val="28"/>
        </w:rPr>
        <w:t xml:space="preserve">правового обеспечения и градостроительного контроля</w:t>
      </w:r>
      <w:r>
        <w:rPr>
          <w:b/>
          <w:bCs/>
          <w:sz w:val="28"/>
          <w:szCs w:val="28"/>
        </w:rPr>
        <w:t xml:space="preserve"> Управления </w:t>
      </w:r>
      <w:r>
        <w:rPr>
          <w:b/>
          <w:bCs/>
          <w:sz w:val="28"/>
          <w:szCs w:val="28"/>
        </w:rPr>
        <w:t xml:space="preserve">градостроительного контроля и организационно-правового обеспечения</w:t>
      </w:r>
      <w:r>
        <w:rPr>
          <w:b/>
          <w:bCs/>
          <w:sz w:val="28"/>
          <w:szCs w:val="28"/>
        </w:rPr>
        <w:t xml:space="preserve"> Министерства градостроительства и архитектуры Пензенской области</w:t>
      </w:r>
      <w:r/>
    </w:p>
    <w:p>
      <w:pPr>
        <w:pStyle w:val="834"/>
        <w:ind w:left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34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положения</w:t>
      </w:r>
      <w:r>
        <w:rPr>
          <w:b/>
          <w:bCs/>
          <w:sz w:val="28"/>
          <w:szCs w:val="28"/>
        </w:rPr>
      </w:r>
      <w:r/>
    </w:p>
    <w:p>
      <w:pPr>
        <w:pStyle w:val="875"/>
        <w:contextualSpacing w:val="true"/>
        <w:ind w:left="720" w:right="427"/>
        <w:jc w:val="both"/>
        <w:shd w:val="clear" w:fill="FFFFFF" w:color="FFFFFF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75"/>
        <w:ind w:right="28" w:firstLine="709"/>
        <w:jc w:val="both"/>
        <w:shd w:val="clear" w:fill="FFFFFF" w:color="FFFFFF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Должность главного специалиста-эксперта </w:t>
      </w:r>
      <w:r>
        <w:rPr>
          <w:sz w:val="28"/>
          <w:szCs w:val="28"/>
        </w:rPr>
        <w:t xml:space="preserve">отдела </w:t>
      </w:r>
      <w:r>
        <w:rPr>
          <w:sz w:val="28"/>
          <w:szCs w:val="28"/>
        </w:rPr>
        <w:t xml:space="preserve">правового обеспечения и градостроительного контроля</w:t>
      </w:r>
      <w:r>
        <w:rPr>
          <w:sz w:val="28"/>
          <w:szCs w:val="28"/>
        </w:rPr>
        <w:t xml:space="preserve"> Управления </w:t>
      </w:r>
      <w:r>
        <w:rPr>
          <w:sz w:val="28"/>
          <w:szCs w:val="28"/>
        </w:rPr>
        <w:t xml:space="preserve">градостроительного контроля и организационно-правового обеспечения</w:t>
      </w:r>
      <w:r>
        <w:rPr>
          <w:rFonts w:eastAsia="Courier New"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 xml:space="preserve">отдел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учреждается в </w:t>
      </w:r>
      <w:r>
        <w:rPr>
          <w:rFonts w:eastAsia="Courier New"/>
          <w:bCs/>
          <w:color w:val="000000"/>
          <w:sz w:val="28"/>
          <w:szCs w:val="28"/>
        </w:rPr>
        <w:t xml:space="preserve">Министерств</w:t>
      </w:r>
      <w:r>
        <w:rPr>
          <w:rFonts w:eastAsia="Courier New"/>
          <w:bCs/>
          <w:color w:val="000000"/>
          <w:sz w:val="28"/>
          <w:szCs w:val="28"/>
        </w:rPr>
        <w:t xml:space="preserve">е</w:t>
      </w:r>
      <w:r>
        <w:rPr>
          <w:rFonts w:eastAsia="Courier New"/>
          <w:bCs/>
          <w:color w:val="000000"/>
          <w:sz w:val="28"/>
          <w:szCs w:val="28"/>
        </w:rPr>
        <w:t xml:space="preserve"> градостроительства </w:t>
      </w:r>
      <w:r>
        <w:rPr>
          <w:rFonts w:eastAsia="Courier New"/>
          <w:bCs/>
          <w:color w:val="000000"/>
          <w:sz w:val="28"/>
          <w:szCs w:val="28"/>
        </w:rPr>
        <w:t xml:space="preserve">и архитектуры Пензенской области</w:t>
      </w:r>
      <w:r>
        <w:rPr>
          <w:sz w:val="28"/>
          <w:szCs w:val="28"/>
        </w:rPr>
        <w:t xml:space="preserve"> (далее - Министерство),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целью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осуществления </w:t>
      </w:r>
      <w:r>
        <w:rPr>
          <w:sz w:val="28"/>
          <w:szCs w:val="28"/>
        </w:rPr>
        <w:t xml:space="preserve">обеспечения </w:t>
      </w:r>
      <w:r>
        <w:rPr>
          <w:rFonts w:eastAsia="SimSun"/>
          <w:sz w:val="28"/>
          <w:szCs w:val="28"/>
        </w:rPr>
        <w:t xml:space="preserve">проведения государственной политики в сфере градостроительной деятельности, архитектуры на территории Пензенской области.</w:t>
      </w:r>
      <w:r>
        <w:rPr>
          <w:rFonts w:eastAsia="Courier New"/>
          <w:color w:val="000000"/>
          <w:sz w:val="28"/>
          <w:szCs w:val="28"/>
        </w:rPr>
      </w:r>
      <w:r/>
    </w:p>
    <w:p>
      <w:pPr>
        <w:pStyle w:val="834"/>
        <w:ind w:firstLine="709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Вид профессиональной служебной деятельности </w:t>
      </w:r>
      <w:r>
        <w:rPr>
          <w:rFonts w:eastAsia="SimSun"/>
          <w:sz w:val="28"/>
          <w:szCs w:val="28"/>
        </w:rPr>
        <w:t xml:space="preserve">главного специалиста-эксперта</w:t>
      </w:r>
      <w:r>
        <w:rPr>
          <w:rFonts w:eastAsia="SimSun"/>
          <w:sz w:val="28"/>
          <w:szCs w:val="28"/>
        </w:rPr>
        <w:t xml:space="preserve"> «Юридическое регулирование градостроительной деятельности и архитектуры».</w:t>
      </w:r>
      <w:r/>
    </w:p>
    <w:p>
      <w:pPr>
        <w:pStyle w:val="834"/>
        <w:contextualSpacing w:val="true"/>
        <w:ind w:right="2"/>
        <w:jc w:val="both"/>
        <w:tabs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В соответствии с Реестром должностей государственной гражданской службы Пензенской области должность главного специалиста-эксперта </w:t>
      </w:r>
      <w:r>
        <w:rPr>
          <w:sz w:val="28"/>
          <w:szCs w:val="28"/>
        </w:rPr>
        <w:t xml:space="preserve">отдела </w:t>
      </w:r>
      <w:r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лавный специалист-эксперт) относится к категории «Специалисты» старшей группы должностей.</w:t>
      </w:r>
      <w:r/>
    </w:p>
    <w:p>
      <w:pPr>
        <w:pStyle w:val="863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Регистрационный номер (код) должности – 3-3-4-19. </w:t>
      </w:r>
      <w:r/>
    </w:p>
    <w:p>
      <w:pPr>
        <w:pStyle w:val="834"/>
        <w:ind w:right="28" w:firstLine="709"/>
        <w:jc w:val="both"/>
        <w:shd w:val="clear" w:fill="FFFFFF" w:color="FFFFFF"/>
        <w:rPr>
          <w:rFonts w:eastAsia="Courier New"/>
          <w:color w:val="000000"/>
          <w:sz w:val="26"/>
          <w:szCs w:val="26"/>
        </w:rPr>
      </w:pPr>
      <w:r>
        <w:rPr>
          <w:sz w:val="28"/>
        </w:rPr>
        <w:t xml:space="preserve">1.3</w:t>
      </w:r>
      <w:r>
        <w:rPr>
          <w:sz w:val="28"/>
          <w:szCs w:val="28"/>
        </w:rPr>
        <w:t xml:space="preserve">. Главный специалист-эксперт </w:t>
      </w:r>
      <w:r>
        <w:rPr>
          <w:sz w:val="28"/>
          <w:szCs w:val="28"/>
        </w:rPr>
        <w:t xml:space="preserve">назначается на должность и освобождается от должности приказом Министра градостроительства и архитектуры Пензенской области – главным архитектором Пензенской области (далее – Министр) в порядке,</w:t>
      </w:r>
      <w:r>
        <w:rPr>
          <w:rFonts w:eastAsia="Courier New"/>
          <w:color w:val="000000"/>
          <w:sz w:val="28"/>
          <w:szCs w:val="28"/>
        </w:rPr>
        <w:t xml:space="preserve"> установленном действующим законодательством о государственной гражданской службе Российской Федерации и Пензенской области.</w:t>
      </w:r>
      <w:r>
        <w:rPr>
          <w:rFonts w:eastAsia="Courier New"/>
          <w:color w:val="000000"/>
          <w:sz w:val="26"/>
          <w:szCs w:val="26"/>
        </w:rPr>
        <w:t xml:space="preserve"> </w:t>
      </w:r>
      <w:r/>
    </w:p>
    <w:p>
      <w:pPr>
        <w:pStyle w:val="834"/>
        <w:contextualSpacing w:val="true"/>
        <w:ind w:right="2" w:firstLine="567"/>
        <w:jc w:val="both"/>
        <w:shd w:val="clear" w:fill="FFFFFF" w:color="FFFFFF"/>
        <w:rPr>
          <w:sz w:val="28"/>
          <w:szCs w:val="28"/>
        </w:rPr>
      </w:pPr>
      <w:r>
        <w:rPr>
          <w:sz w:val="28"/>
          <w:szCs w:val="28"/>
        </w:rPr>
        <w:t xml:space="preserve">1.4. Главный специалист-эксперт подчиняется непосредственно начальнику отдела </w:t>
      </w:r>
      <w:r>
        <w:rPr>
          <w:sz w:val="28"/>
          <w:szCs w:val="28"/>
        </w:rPr>
        <w:t xml:space="preserve">правового обеспечения и градостроительного контроля</w:t>
      </w:r>
      <w:r>
        <w:rPr>
          <w:sz w:val="28"/>
          <w:szCs w:val="28"/>
        </w:rPr>
        <w:t xml:space="preserve">. 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1.</w:t>
      </w:r>
      <w:r>
        <w:rPr>
          <w:rFonts w:eastAsia="Courier New"/>
          <w:sz w:val="28"/>
          <w:szCs w:val="28"/>
        </w:rPr>
        <w:t xml:space="preserve">5. </w:t>
      </w:r>
      <w:r>
        <w:rPr>
          <w:rFonts w:eastAsia="Courier New"/>
          <w:sz w:val="28"/>
          <w:szCs w:val="28"/>
        </w:rPr>
        <w:t xml:space="preserve">В период отсутствия </w:t>
      </w:r>
      <w:r>
        <w:rPr>
          <w:rFonts w:eastAsia="Courier New"/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лавного специалиста-эксперта</w:t>
      </w:r>
      <w:r>
        <w:rPr>
          <w:rFonts w:eastAsia="Courier New"/>
          <w:sz w:val="28"/>
          <w:szCs w:val="28"/>
        </w:rPr>
        <w:t xml:space="preserve"> полномочия по данной должности исполняются </w:t>
      </w:r>
      <w:r>
        <w:rPr>
          <w:rFonts w:eastAsia="Courier New"/>
          <w:sz w:val="28"/>
          <w:szCs w:val="28"/>
        </w:rPr>
        <w:t xml:space="preserve">главным</w:t>
      </w:r>
      <w:r>
        <w:rPr>
          <w:rFonts w:eastAsia="Courier New"/>
          <w:sz w:val="28"/>
          <w:szCs w:val="28"/>
        </w:rPr>
        <w:t xml:space="preserve">и</w:t>
      </w:r>
      <w:r>
        <w:rPr>
          <w:rFonts w:eastAsia="Courier New"/>
          <w:sz w:val="28"/>
          <w:szCs w:val="28"/>
        </w:rPr>
        <w:t xml:space="preserve"> специалист</w:t>
      </w:r>
      <w:r>
        <w:rPr>
          <w:rFonts w:eastAsia="Courier New"/>
          <w:sz w:val="28"/>
          <w:szCs w:val="28"/>
        </w:rPr>
        <w:t xml:space="preserve">ами</w:t>
      </w:r>
      <w:r>
        <w:rPr>
          <w:rFonts w:eastAsia="Courier New"/>
          <w:sz w:val="28"/>
          <w:szCs w:val="28"/>
        </w:rPr>
        <w:t xml:space="preserve">-эксперт</w:t>
      </w:r>
      <w:r>
        <w:rPr>
          <w:rFonts w:eastAsia="Courier New"/>
          <w:sz w:val="28"/>
          <w:szCs w:val="28"/>
        </w:rPr>
        <w:t xml:space="preserve">а</w:t>
      </w:r>
      <w:r>
        <w:rPr>
          <w:rFonts w:eastAsia="Courier New"/>
          <w:sz w:val="28"/>
          <w:szCs w:val="28"/>
        </w:rPr>
        <w:t xml:space="preserve">м</w:t>
      </w:r>
      <w:r>
        <w:rPr>
          <w:rFonts w:eastAsia="Courier New"/>
          <w:sz w:val="28"/>
          <w:szCs w:val="28"/>
        </w:rPr>
        <w:t xml:space="preserve">и</w:t>
      </w:r>
      <w:r>
        <w:rPr>
          <w:rFonts w:eastAsia="Courier New"/>
          <w:sz w:val="28"/>
          <w:szCs w:val="28"/>
        </w:rPr>
        <w:t xml:space="preserve"> </w:t>
      </w:r>
      <w:r>
        <w:rPr>
          <w:rFonts w:eastAsia="Courier New"/>
          <w:sz w:val="28"/>
          <w:szCs w:val="28"/>
        </w:rPr>
        <w:t xml:space="preserve">о</w:t>
      </w:r>
      <w:r>
        <w:rPr>
          <w:rFonts w:eastAsia="Courier New"/>
          <w:sz w:val="28"/>
          <w:szCs w:val="28"/>
        </w:rPr>
        <w:t xml:space="preserve">тдела.</w:t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br w:type="page"/>
      </w: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numPr>
          <w:ilvl w:val="0"/>
          <w:numId w:val="1"/>
        </w:numPr>
        <w:contextualSpacing w:val="true"/>
        <w:ind w:right="2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Квалификационные требования</w:t>
      </w: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contextualSpacing w:val="true"/>
        <w:ind w:left="567" w:right="2"/>
        <w:jc w:val="both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Для замещения должности главного специалиста-эксперта устанавливаются квалификационные требования, включающие базовые и профессионально-функциональные требования</w:t>
      </w:r>
      <w:r>
        <w:rPr>
          <w:rFonts w:eastAsia="Courier New"/>
          <w:sz w:val="28"/>
          <w:szCs w:val="28"/>
        </w:rPr>
        <w:t xml:space="preserve">.</w:t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2.1. Базовые квалификационные требования</w:t>
      </w: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2.1.1. </w:t>
      </w:r>
      <w:r>
        <w:rPr>
          <w:rFonts w:eastAsia="Courier New"/>
          <w:color w:val="000000"/>
          <w:sz w:val="28"/>
          <w:szCs w:val="28"/>
        </w:rPr>
        <w:t xml:space="preserve">В соответствии со стать</w:t>
      </w:r>
      <w:r>
        <w:rPr>
          <w:rFonts w:eastAsia="Courier New"/>
          <w:color w:val="000000"/>
          <w:sz w:val="28"/>
          <w:szCs w:val="28"/>
        </w:rPr>
        <w:t xml:space="preserve">е</w:t>
      </w:r>
      <w:r>
        <w:rPr>
          <w:rFonts w:eastAsia="Courier New"/>
          <w:color w:val="000000"/>
          <w:sz w:val="28"/>
          <w:szCs w:val="28"/>
        </w:rPr>
        <w:t xml:space="preserve">й 12 Федерального закона от 27.07.2004 № 79-ФЗ «О государственной гражданской службе Российской Федерации</w:t>
      </w:r>
      <w:r>
        <w:rPr>
          <w:rFonts w:eastAsia="Courier New"/>
          <w:color w:val="000000"/>
          <w:sz w:val="28"/>
          <w:szCs w:val="28"/>
        </w:rPr>
        <w:t xml:space="preserve">» (с последующими изменениями) гражданский служащий, замещающий должность главного специалиста-эксперта, должен иметь</w:t>
      </w:r>
      <w:r>
        <w:rPr>
          <w:rFonts w:eastAsia="Courier New"/>
          <w:color w:val="000000"/>
          <w:sz w:val="28"/>
          <w:szCs w:val="28"/>
        </w:rPr>
        <w:t xml:space="preserve"> высшее образование.</w:t>
      </w:r>
      <w:r>
        <w:rPr>
          <w:rFonts w:eastAsia="Courier New"/>
          <w:color w:val="000000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2.1.2. В соответствии со</w:t>
      </w:r>
      <w:r>
        <w:rPr>
          <w:rFonts w:eastAsia="Courier New"/>
          <w:color w:val="000000"/>
          <w:sz w:val="28"/>
          <w:szCs w:val="28"/>
        </w:rPr>
        <w:t xml:space="preserve"> статьей 6 Закона Пензенской области от 09.03.2005 </w:t>
      </w:r>
      <w:r>
        <w:rPr>
          <w:rFonts w:eastAsia="Courier New"/>
          <w:color w:val="000000"/>
          <w:sz w:val="28"/>
          <w:szCs w:val="28"/>
        </w:rPr>
        <w:t xml:space="preserve">     </w:t>
      </w:r>
      <w:r>
        <w:rPr>
          <w:rFonts w:eastAsia="Courier New"/>
          <w:color w:val="000000"/>
          <w:sz w:val="28"/>
          <w:szCs w:val="28"/>
        </w:rPr>
        <w:t xml:space="preserve">№ 751-ЗПО «О государс</w:t>
      </w:r>
      <w:r>
        <w:rPr>
          <w:rFonts w:eastAsia="Courier New"/>
          <w:color w:val="000000"/>
          <w:sz w:val="28"/>
          <w:szCs w:val="28"/>
        </w:rPr>
        <w:t xml:space="preserve">т</w:t>
      </w:r>
      <w:r>
        <w:rPr>
          <w:rFonts w:eastAsia="Courier New"/>
          <w:color w:val="000000"/>
          <w:sz w:val="28"/>
          <w:szCs w:val="28"/>
        </w:rPr>
        <w:t xml:space="preserve">венной гражданской службе Пензенской области» (с последующими изменениями) </w:t>
      </w:r>
      <w:r>
        <w:rPr>
          <w:rFonts w:eastAsia="Courier New"/>
          <w:color w:val="000000"/>
          <w:sz w:val="28"/>
          <w:szCs w:val="28"/>
        </w:rPr>
        <w:t xml:space="preserve">для замещения</w:t>
      </w:r>
      <w:r>
        <w:rPr>
          <w:rFonts w:eastAsia="Courier New"/>
          <w:color w:val="000000"/>
          <w:sz w:val="28"/>
          <w:szCs w:val="28"/>
        </w:rPr>
        <w:t xml:space="preserve"> должност</w:t>
      </w:r>
      <w:r>
        <w:rPr>
          <w:rFonts w:eastAsia="Courier New"/>
          <w:color w:val="000000"/>
          <w:sz w:val="28"/>
          <w:szCs w:val="28"/>
        </w:rPr>
        <w:t xml:space="preserve">и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г</w:t>
      </w:r>
      <w:r>
        <w:rPr>
          <w:sz w:val="28"/>
          <w:szCs w:val="28"/>
        </w:rPr>
        <w:t xml:space="preserve">лавного специалиста-эксперта</w:t>
      </w:r>
      <w:r>
        <w:rPr>
          <w:rFonts w:eastAsia="Courier New"/>
          <w:color w:val="000000"/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требования к стажу не предъявляются.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2.1.3. Гражданский служащий, замещающий должность главного специалиста-эксперта, должен обладать следующими базовыми знаниями и умениями: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знанием государственного языка Российской Федерации (русского языка);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знаниями основ: 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</w:t>
      </w:r>
      <w:r>
        <w:rPr>
          <w:sz w:val="28"/>
          <w:szCs w:val="28"/>
        </w:rPr>
        <w:t xml:space="preserve">онституции Российской Федерации;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Федерального закона от 27.05.2003 № 58-ФЗ «О системе государственной службы Российской Федерации»;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Федерального закона от 27.07.2004 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79-ФЗ «О государственной гражданской службе Российской Федерации»;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Федерального закона от 25.12.2008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273-ФЗ «О противодействии коррупции»;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знаниями и умения в области информационно-коммуникационных технологий.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2.1.4. Умения гражданского служащего, замещающего должность главного специалиста-эксперта, включают следующие умения: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мыслить системно (стратегически);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планировать, рационально использовать служебное время и достигать результата;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коммуникативные умения</w:t>
      </w:r>
      <w:r>
        <w:rPr>
          <w:sz w:val="28"/>
          <w:szCs w:val="28"/>
        </w:rPr>
        <w:t xml:space="preserve">.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2.1.5. Знаниями </w:t>
      </w:r>
      <w:r>
        <w:rPr>
          <w:sz w:val="28"/>
          <w:szCs w:val="28"/>
        </w:rPr>
        <w:t xml:space="preserve">общих принципов функционирования системы электронного документооборота, включая: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перечень обязательных ведений о документах, используемых в целях учета и поиска документов в системах электронного документооборота.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Знаниями</w:t>
      </w:r>
      <w:r>
        <w:rPr>
          <w:sz w:val="28"/>
          <w:szCs w:val="28"/>
        </w:rPr>
        <w:t xml:space="preserve"> основных положений законодательства об электронной подписи, включая: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понятие и виды электронных подписей;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условия признания электронных документов, подписанных электронной подписью, равнозначными документами на бумажном носителе, подписанным собственноручной подписью.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Основные знания и умения по применению персонального компьютера: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умение работать со справочными нормативно-правовыми базами, а также государственной системой правовой информации;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умение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</w:r>
      <w:r/>
    </w:p>
    <w:p>
      <w:pPr>
        <w:pStyle w:val="834"/>
        <w:ind w:firstLine="709"/>
        <w:jc w:val="both"/>
        <w:spacing w:lineRule="auto" w:line="254"/>
        <w:rPr>
          <w:sz w:val="28"/>
          <w:szCs w:val="28"/>
        </w:rPr>
      </w:pPr>
      <w:r>
        <w:rPr>
          <w:sz w:val="28"/>
          <w:szCs w:val="28"/>
        </w:rPr>
        <w:t xml:space="preserve">- умение работать с общими сетевыми ресурсами (сетевыми дисками, папками).</w:t>
      </w:r>
      <w:r/>
    </w:p>
    <w:p>
      <w:pPr>
        <w:pStyle w:val="876"/>
        <w:numPr>
          <w:ilvl w:val="0"/>
          <w:numId w:val="0"/>
        </w:numPr>
        <w:contextualSpacing w:val="true"/>
        <w:ind w:right="2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jc w:val="center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b/>
          <w:sz w:val="28"/>
          <w:szCs w:val="28"/>
        </w:rPr>
        <w:t xml:space="preserve">Профессионально-функциональные квалификационные требования</w:t>
      </w:r>
      <w:r>
        <w:rPr>
          <w:b/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Гражданский служащий, замещающий должность главного специалиста-эксперта, должен иметь высшее </w:t>
      </w:r>
      <w:r>
        <w:rPr>
          <w:sz w:val="28"/>
          <w:szCs w:val="28"/>
        </w:rPr>
        <w:t xml:space="preserve">юридическое образование.</w:t>
      </w:r>
      <w:r>
        <w:rPr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укрупненные группы направлений подготовки: «Юриспруденция»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укрупненные группы специальностей: «Юриспруденция», </w:t>
      </w:r>
      <w:r>
        <w:rPr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иное направление подготовки (специальность), </w:t>
      </w:r>
      <w:r>
        <w:rPr>
          <w:sz w:val="28"/>
          <w:szCs w:val="28"/>
        </w:rPr>
        <w:t xml:space="preserve">указанное в предыдущих перечнях специальностей и направлений подготовки и для которого законодательством об образовании Российской Федерации установлено соответствие вышеуказанному направлению подготовки (специальности);</w:t>
      </w:r>
      <w:r>
        <w:rPr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иное направление подготовки (специальность) при условии наличия диплома о профессиональной переподготовке по соответствующей программе профессиональной </w:t>
      </w:r>
      <w:r>
        <w:rPr>
          <w:sz w:val="28"/>
          <w:szCs w:val="28"/>
        </w:rPr>
        <w:t xml:space="preserve">переподготовки объемом более 5</w:t>
      </w:r>
      <w:r>
        <w:rPr>
          <w:sz w:val="28"/>
          <w:szCs w:val="28"/>
        </w:rPr>
        <w:t xml:space="preserve">00 часов</w:t>
      </w:r>
      <w:r>
        <w:rPr>
          <w:sz w:val="28"/>
          <w:szCs w:val="28"/>
        </w:rPr>
        <w:t xml:space="preserve">, соответствующей вышеуказанному направлению подготовки (специальности).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Гражданский служащий, замещающий должность </w:t>
      </w:r>
      <w:r>
        <w:rPr>
          <w:sz w:val="28"/>
          <w:szCs w:val="28"/>
        </w:rPr>
        <w:t xml:space="preserve">главного специалиста-эксперта</w:t>
      </w:r>
      <w:r>
        <w:rPr>
          <w:sz w:val="28"/>
          <w:szCs w:val="28"/>
        </w:rPr>
        <w:t xml:space="preserve">, должен обладать следующими </w:t>
      </w:r>
      <w:r>
        <w:rPr>
          <w:sz w:val="28"/>
          <w:szCs w:val="28"/>
        </w:rPr>
        <w:t xml:space="preserve">профессиональными знаниями в сфере законодательства Российской </w:t>
      </w:r>
      <w:r>
        <w:rPr>
          <w:sz w:val="28"/>
          <w:szCs w:val="28"/>
        </w:rPr>
        <w:t xml:space="preserve">Федерации: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Градостроительный кодекс РФ;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0" w:leader="none"/>
          <w:tab w:val="left" w:pos="34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Земельный кодекс РФ; 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Гражданский кодекс РФ;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«Кодекс Российской Федерации об административных правонарушениях» от 30.12.2001 № 195-ФЗ; 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Жилищный</w:t>
      </w:r>
      <w:r>
        <w:rPr>
          <w:sz w:val="28"/>
          <w:szCs w:val="28"/>
        </w:rPr>
        <w:t xml:space="preserve"> кодекс Российской Федерации;</w:t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от 06.10.2003 № 131-ФЗ «Об общих принципах организации местного самоуправления в Российской Федерации»;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от 06.10.</w:t>
      </w:r>
      <w:r>
        <w:rPr>
          <w:rFonts w:ascii="Times New Roman" w:hAnsi="Times New Roman"/>
          <w:sz w:val="28"/>
          <w:szCs w:val="28"/>
        </w:rPr>
        <w:t xml:space="preserve">1999</w:t>
      </w:r>
      <w:r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84</w:t>
      </w:r>
      <w:r>
        <w:rPr>
          <w:rFonts w:ascii="Times New Roman" w:hAnsi="Times New Roman"/>
          <w:sz w:val="28"/>
          <w:szCs w:val="28"/>
        </w:rPr>
        <w:t xml:space="preserve">-ФЗ «Об общих принципах организации </w:t>
      </w:r>
      <w:r>
        <w:rPr>
          <w:rFonts w:ascii="Times New Roman" w:hAnsi="Times New Roman"/>
          <w:sz w:val="28"/>
          <w:szCs w:val="28"/>
        </w:rPr>
        <w:t xml:space="preserve">законодательных (представительных) и исполнительных органов государственной власти субъектов</w:t>
      </w:r>
      <w:r>
        <w:rPr>
          <w:rFonts w:ascii="Times New Roman" w:hAnsi="Times New Roman"/>
          <w:sz w:val="28"/>
          <w:szCs w:val="28"/>
        </w:rPr>
        <w:t xml:space="preserve"> Российской Федерации»;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/>
          <w:sz w:val="28"/>
          <w:szCs w:val="28"/>
          <w:highlight w:val="none"/>
        </w:rPr>
        <w:t xml:space="preserve">Федеральный закон от 21.12.2021 № 414-ФЗ «Об общих принципах организации публичной власти в субъектах Российской Федерации»;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/>
          <w:sz w:val="28"/>
          <w:szCs w:val="28"/>
          <w:highlight w:val="none"/>
        </w:rPr>
        <w:t xml:space="preserve">Федеральный закон от 31.07.2020 № 248-ФЗ «О государственном контроле (надзоре) и муниципальном контроле в Российской Федерации»;</w:t>
      </w:r>
      <w:r>
        <w:rPr>
          <w:rFonts w:ascii="Times New Roman" w:hAnsi="Times New Roman"/>
          <w:sz w:val="28"/>
          <w:szCs w:val="28"/>
          <w:highlight w:val="none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"http://mineconomic.pnzreg.ru/files/economic_pnzreg_ru/docs/npa/otdel_prognozirovaniya/172-fz.pdf"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Федеральный закон от 02.05.2006 № 59-ФЗ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«О порядке рассмотрения обращений граждан Российской Федерации» (с последующими изменениями);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от 27.07.2006 № 152-ФЗ «О персональных данных» (с последующими изменениями);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Федеральный закон от 13.07.2015 № 218-ФЗ «О государственной регистрации недвижимости»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(с последующими изменениями</w:t>
      </w:r>
      <w:r>
        <w:rPr>
          <w:rFonts w:ascii="Times New Roman" w:hAnsi="Times New Roman"/>
          <w:sz w:val="28"/>
          <w:szCs w:val="28"/>
          <w:lang w:eastAsia="ru-RU"/>
        </w:rPr>
        <w:t xml:space="preserve">);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30</w:t>
      </w:r>
      <w:r>
        <w:rPr>
          <w:sz w:val="28"/>
          <w:szCs w:val="28"/>
        </w:rPr>
        <w:t xml:space="preserve">.03.</w:t>
      </w:r>
      <w:r>
        <w:rPr>
          <w:sz w:val="28"/>
          <w:szCs w:val="28"/>
        </w:rPr>
        <w:t xml:space="preserve">1999 № 52-ФЗ «О санитарно – эпидемиологическом благополучии населения»</w:t>
      </w:r>
      <w:r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29.12.2004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191-ФЗ «О введении в действие Градостроительного кодекса Российской Федерации»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последующими изменениями); </w:t>
      </w:r>
      <w:r/>
    </w:p>
    <w:p>
      <w:pPr>
        <w:pStyle w:val="877"/>
        <w:contextualSpacing w:val="true"/>
        <w:ind w:right="2" w:firstLine="567"/>
        <w:jc w:val="both"/>
        <w:tabs>
          <w:tab w:val="left" w:pos="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Постановление Правительства РФ от 13.03.2020 № 279 «Об информационном обеспечении градостроительной деятельности» 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 Пензенской области;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10"/>
          <w:sz w:val="28"/>
          <w:szCs w:val="28"/>
        </w:rPr>
        <w:t xml:space="preserve">Закон Пензенской области от 10.04.2006 № 1005-ЗПО  «О Губернаторе</w:t>
      </w:r>
      <w:r>
        <w:rPr>
          <w:sz w:val="28"/>
          <w:szCs w:val="28"/>
        </w:rPr>
        <w:t xml:space="preserve"> Пензенской области» </w:t>
      </w:r>
      <w:r>
        <w:rPr>
          <w:spacing w:val="-10"/>
          <w:sz w:val="28"/>
          <w:szCs w:val="28"/>
        </w:rPr>
        <w:t xml:space="preserve">(с последующими изменениями)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 Пензенской области от 22.12.2005 № 906-ЗПО «О Правительстве Пензенской области» </w:t>
      </w:r>
      <w:r>
        <w:rPr>
          <w:sz w:val="28"/>
          <w:szCs w:val="28"/>
        </w:rPr>
        <w:t xml:space="preserve">(с последующими изменениями) 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 Пензенской области от 14.11.2006 № 1164-ЗПО «Градостроительный устав Пензенской области» </w:t>
      </w:r>
      <w:r>
        <w:rPr>
          <w:sz w:val="28"/>
          <w:szCs w:val="28"/>
        </w:rPr>
        <w:t xml:space="preserve">(с последующими изменениями)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 Пензенской области от 15.05.2019 № 3323-ЗПО «О Стратегии социально-экономического развития Пензенской области на период до 2035 года»</w:t>
      </w:r>
      <w:r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 xml:space="preserve"> ;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Закон Пензенской области от 24.11.2021 № 3765-ЗПО «О перераспределении отдельных полномочий с сфере градостроительной деятельности между органами местного самоуправления и органами государственной власти Пензенской области»</w:t>
      </w:r>
      <w:r>
        <w:rPr>
          <w:spacing w:val="-10"/>
          <w:sz w:val="28"/>
          <w:szCs w:val="28"/>
        </w:rPr>
        <w:t xml:space="preserve">(с последующими изменениями)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Закон Пензенской области от 04</w:t>
      </w:r>
      <w:r>
        <w:rPr>
          <w:sz w:val="28"/>
          <w:szCs w:val="28"/>
        </w:rPr>
        <w:t xml:space="preserve">.03.</w:t>
      </w:r>
      <w:r>
        <w:rPr>
          <w:sz w:val="28"/>
          <w:szCs w:val="28"/>
        </w:rPr>
        <w:t xml:space="preserve">2015 № 2683-ЗПО</w:t>
      </w:r>
      <w:r>
        <w:rPr>
          <w:sz w:val="28"/>
          <w:szCs w:val="28"/>
        </w:rPr>
        <w:t xml:space="preserve"> «О стратегическом планировании в Пензенской области»;</w:t>
      </w:r>
      <w:r>
        <w:rPr>
          <w:sz w:val="28"/>
          <w:szCs w:val="28"/>
        </w:rPr>
        <w:t xml:space="preserve"> </w:t>
      </w:r>
      <w:r/>
    </w:p>
    <w:p>
      <w:pPr>
        <w:pStyle w:val="834"/>
        <w:contextualSpacing w:val="true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Правительства Пензенской области от 20.01.2022 № 29-пП «Об утверждении Положения о Министерстве градостроительства и архитектуры Пензенской области».</w:t>
      </w:r>
      <w:r>
        <w:rPr>
          <w:sz w:val="28"/>
          <w:szCs w:val="28"/>
          <w:highlight w:val="none"/>
        </w:rPr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2.2.3. Гражданский служащий, замещающий должность главного специалиста-эксперта должен обладать следующими иными профессиональными знаниями: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основы государственного и муниципального управления;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принципы организации и деятельности органов государственной власти;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структура исполнительных органов Пензенской области;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технология работы со служебными документами и поручениями;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перечень и порядок подготовки информационных и справочных материалов, необходимых для подготовки мероприятий;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основы права, экономики, социально-политические аспекты развития общества»;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полномочия субъекта Российской Федерации;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полномочия исполнительных органов Пензенской области;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порядок взаимодействия с органами исполнительной власти и местного самоуправления, иными объединениями и организациями;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полномочия органов местного самоуправления;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процедура подготовки, согласования проектов нормативных правовых актов Пензенской области;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понятие, процедура рассмотрения обращений граждан;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способы изложения норм права в нормативных правовых актах;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процедура приведения в соответствие с действующим законодательством нормативных правовых актов Губернатора, правительства Пензенской области и Министерства;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основные понятия, используемые в Градостроительном кодексе;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основные принципы законодательства о градостроительной деятельности;</w:t>
      </w:r>
      <w:r/>
    </w:p>
    <w:p>
      <w:pPr>
        <w:pStyle w:val="878"/>
        <w:ind w:left="0" w:right="2" w:firstLine="567"/>
        <w:jc w:val="both"/>
        <w:spacing w:lineRule="auto" w:line="240" w:after="0"/>
        <w:tabs>
          <w:tab w:val="left" w:pos="0" w:leader="none"/>
        </w:tabs>
        <w:rPr>
          <w:rFonts w:ascii="Times New Roman" w:hAnsi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/>
          <w:sz w:val="28"/>
          <w:szCs w:val="28"/>
          <w:lang w:eastAsia="ru-RU"/>
        </w:rPr>
        <w:t xml:space="preserve">- 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в области градостроительной деятельности;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понятие градостроительного проектирования;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документы территориального планирования;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правила землепользования и застройки;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понятие нормативно-техническая и проектная документация;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перечень иных профессиональных знаний, необходимых для исполнения должностных обязанностей по данной области профессиональной служебной деятельности</w:t>
      </w:r>
      <w:r>
        <w:rPr>
          <w:sz w:val="28"/>
          <w:szCs w:val="28"/>
        </w:rPr>
        <w:t xml:space="preserve">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Гражданский служащий, замещающий должность </w:t>
      </w:r>
      <w:r>
        <w:rPr>
          <w:sz w:val="28"/>
          <w:szCs w:val="28"/>
        </w:rPr>
        <w:t xml:space="preserve">главного специалиста-эксперта</w:t>
      </w:r>
      <w:r>
        <w:rPr>
          <w:sz w:val="28"/>
          <w:szCs w:val="28"/>
        </w:rPr>
        <w:t xml:space="preserve">, должен обладать следующими </w:t>
      </w:r>
      <w:r>
        <w:rPr>
          <w:sz w:val="28"/>
          <w:szCs w:val="28"/>
        </w:rPr>
        <w:t xml:space="preserve">профессиональными умениями: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планировать и рационально использовать свое рабочее время;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сохранять высокую работоспособность в экстремальных условиях, при необходимости выполнять работу в короткие сроки;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определить цели, приоритеты (способность выполнять приоритетные задачи в первую очередь);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служебных (деловых) писем, записок, включая ответы на обращения государственных органов, граждан и организаций в установленный срок;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информационно-аналитических, презентационных материалов докладов и выступлений, аналитических обзоров, отчетов и т.п.;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готовить отчетную документацию;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готовить проекты нормативных правовых актов и (или) проекты управленческих и иных решений по видам профессиональной деятельности;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работать со служебной информацией;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работать с документами;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владение официально-деловым стилем современного русского языка;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разработать должностные регламенты;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умения </w:t>
      </w:r>
      <w:r>
        <w:rPr>
          <w:sz w:val="28"/>
          <w:szCs w:val="28"/>
        </w:rPr>
        <w:t xml:space="preserve">проведения встреч и общения с гражданами, а также представителями организаций;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0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-умения</w:t>
      </w:r>
      <w:r>
        <w:rPr>
          <w:sz w:val="28"/>
          <w:szCs w:val="28"/>
        </w:rPr>
        <w:t xml:space="preserve"> выявления происходящих изменений и потребности в развитии в целях повышения результативности; 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100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умения</w:t>
      </w:r>
      <w:r>
        <w:rPr>
          <w:sz w:val="28"/>
          <w:szCs w:val="28"/>
        </w:rPr>
        <w:t xml:space="preserve"> невербального общения;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умения</w:t>
      </w:r>
      <w:r>
        <w:rPr>
          <w:sz w:val="28"/>
          <w:szCs w:val="28"/>
        </w:rPr>
        <w:t xml:space="preserve"> работы с разными источниками информации (включая расширенный поиск в сети «Интернет»);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умения</w:t>
      </w:r>
      <w:r>
        <w:rPr>
          <w:sz w:val="28"/>
          <w:szCs w:val="28"/>
        </w:rPr>
        <w:t xml:space="preserve"> работы с разнородными данными (статистическими, аналитическими);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умения</w:t>
      </w:r>
      <w:r>
        <w:rPr>
          <w:sz w:val="28"/>
          <w:szCs w:val="28"/>
        </w:rPr>
        <w:t xml:space="preserve"> организации и проведения совещаний, конференций, семинаров;</w:t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умения</w:t>
      </w:r>
      <w:r>
        <w:rPr>
          <w:sz w:val="28"/>
          <w:szCs w:val="28"/>
        </w:rPr>
        <w:t xml:space="preserve"> разрешения конфликтных ситуаций.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2.2.5. </w:t>
      </w:r>
      <w:r>
        <w:rPr>
          <w:sz w:val="28"/>
          <w:szCs w:val="28"/>
        </w:rPr>
        <w:t xml:space="preserve">Гражданский служащий, замещающий должность главного специалиста-эксперта должен обладать следующими функциональными знаниями: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понятия нормы права, нормативного правового акта, правоотношений и их признаки; </w:t>
      </w:r>
      <w:r>
        <w:rPr>
          <w:sz w:val="28"/>
          <w:szCs w:val="28"/>
        </w:rPr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  <w:shd w:val="clear" w:fill="FFFFFF" w:color="FFFFFF"/>
        </w:rPr>
      </w:pPr>
      <w:r>
        <w:rPr>
          <w:sz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fill="FFFFFF" w:color="FFFFFF"/>
        </w:rPr>
        <w:t xml:space="preserve">подготовка</w:t>
      </w:r>
      <w:r>
        <w:rPr>
          <w:rFonts w:ascii="Times New Roman" w:hAnsi="Times New Roman"/>
          <w:sz w:val="28"/>
          <w:szCs w:val="28"/>
          <w:shd w:val="clear" w:fill="FFFFFF" w:color="FFFFFF"/>
        </w:rPr>
        <w:t xml:space="preserve"> документов, необходимых для рассмотрения в судебном заседании предусмотренных законодательством РФ;</w:t>
      </w:r>
      <w:r>
        <w:rPr>
          <w:rFonts w:ascii="Times New Roman" w:hAnsi="Times New Roman"/>
          <w:sz w:val="28"/>
          <w:szCs w:val="28"/>
          <w:shd w:val="clear" w:fill="FFFFFF" w:color="FFFFFF"/>
        </w:rPr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  <w:shd w:val="clear" w:fill="FFFFFF" w:color="FFFFFF"/>
        </w:rPr>
      </w:pPr>
      <w:r>
        <w:rPr>
          <w:rFonts w:ascii="Times New Roman" w:hAnsi="Times New Roman"/>
          <w:sz w:val="28"/>
          <w:szCs w:val="28"/>
          <w:shd w:val="clear" w:fill="FFFFFF" w:color="FFFFFF"/>
        </w:rPr>
        <w:t xml:space="preserve">- представлять интересы в судебном заседании в пределах своей компетенции;</w:t>
      </w:r>
      <w:r>
        <w:rPr>
          <w:rFonts w:ascii="Times New Roman" w:hAnsi="Times New Roman"/>
          <w:sz w:val="28"/>
          <w:szCs w:val="28"/>
          <w:shd w:val="clear" w:fill="FFFFFF" w:color="FFFFFF"/>
        </w:rPr>
      </w:r>
      <w:r/>
    </w:p>
    <w:p>
      <w:pPr>
        <w:pStyle w:val="834"/>
        <w:ind w:firstLine="709"/>
        <w:jc w:val="both"/>
      </w:pPr>
      <w:r>
        <w:rPr>
          <w:sz w:val="28"/>
        </w:rPr>
        <w:t xml:space="preserve">- работа с обращениями граждан.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2.2.6.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Гражданский служащий, замещающий должность </w:t>
      </w:r>
      <w:r>
        <w:rPr>
          <w:sz w:val="28"/>
          <w:szCs w:val="28"/>
        </w:rPr>
        <w:t xml:space="preserve">главного специалиста-эксперта д</w:t>
      </w:r>
      <w:r>
        <w:rPr>
          <w:sz w:val="28"/>
          <w:szCs w:val="28"/>
        </w:rPr>
        <w:t xml:space="preserve">олжен обладать следующими </w:t>
      </w:r>
      <w:r>
        <w:rPr>
          <w:sz w:val="28"/>
          <w:szCs w:val="28"/>
        </w:rPr>
        <w:t xml:space="preserve">функциональными </w:t>
      </w:r>
      <w:r>
        <w:rPr>
          <w:sz w:val="28"/>
          <w:szCs w:val="28"/>
        </w:rPr>
        <w:t xml:space="preserve">умениями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организация и проведение мониторинга применения законодательства;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и проведение контрольных мероприятий;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подготовка аналитических, информационных и других материалов;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контроля исполнения предписаний, решений и других распорядительных документов;</w:t>
      </w:r>
      <w:r>
        <w:rPr>
          <w:sz w:val="28"/>
          <w:szCs w:val="28"/>
        </w:rPr>
        <w:t xml:space="preserve"> 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прием и согласование документации, заявок, заявлений; 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запросов,</w:t>
      </w:r>
      <w:r>
        <w:rPr>
          <w:sz w:val="28"/>
          <w:szCs w:val="28"/>
        </w:rPr>
        <w:t xml:space="preserve"> ходатайств, уведомлений, жалоб.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876"/>
        <w:numPr>
          <w:ilvl w:val="0"/>
          <w:numId w:val="0"/>
        </w:numPr>
        <w:contextualSpacing w:val="true"/>
        <w:ind w:right="2" w:firstLine="567"/>
        <w:spacing w:lineRule="auto" w:line="240"/>
        <w:tabs>
          <w:tab w:val="left" w:pos="34" w:leader="none"/>
          <w:tab w:val="left" w:pos="588" w:leader="none"/>
          <w:tab w:val="clear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75"/>
        <w:contextualSpacing w:val="true"/>
        <w:ind w:right="2" w:firstLine="567"/>
        <w:jc w:val="center"/>
        <w:spacing w:before="298"/>
        <w:shd w:val="clear" w:fill="FFFFFF" w:color="FFFFFF"/>
        <w:tabs>
          <w:tab w:val="left" w:pos="709" w:leader="none"/>
        </w:tabs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3.</w:t>
      </w:r>
      <w:r>
        <w:rPr>
          <w:rFonts w:eastAsia="Courier New"/>
          <w:b/>
          <w:color w:val="000000"/>
          <w:sz w:val="28"/>
          <w:szCs w:val="28"/>
        </w:rPr>
        <w:t xml:space="preserve"> </w:t>
      </w:r>
      <w:r>
        <w:rPr>
          <w:rFonts w:eastAsia="Courier New"/>
          <w:b/>
          <w:color w:val="000000"/>
          <w:sz w:val="28"/>
          <w:szCs w:val="28"/>
        </w:rPr>
        <w:t xml:space="preserve">Должностные обязанности</w:t>
      </w: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75"/>
        <w:contextualSpacing w:val="true"/>
        <w:ind w:right="2" w:firstLine="567"/>
        <w:jc w:val="both"/>
        <w:spacing w:before="298"/>
        <w:shd w:val="clear" w:fill="FFFFFF" w:color="FFFFFF"/>
        <w:tabs>
          <w:tab w:val="left" w:pos="709" w:leader="none"/>
        </w:tabs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специалист-эксперт </w:t>
      </w:r>
      <w:r>
        <w:rPr>
          <w:sz w:val="28"/>
          <w:szCs w:val="28"/>
        </w:rPr>
        <w:t xml:space="preserve">соблюдает установленные статьями 15, 16, 17 и 18 Федерального закона от 27.07.2004 № 79-ФЗ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государственной гражданской службе Российской Федерации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последующими изменениями) основные</w:t>
      </w:r>
      <w:r>
        <w:rPr>
          <w:sz w:val="28"/>
          <w:szCs w:val="28"/>
        </w:rPr>
        <w:t xml:space="preserve"> обязанности </w:t>
      </w:r>
      <w:r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 xml:space="preserve">гражданского служащего, ограничения и запреты, связанные с </w:t>
      </w:r>
      <w:r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гражданской службой, требования к служебному поведению </w:t>
      </w:r>
      <w:r>
        <w:rPr>
          <w:sz w:val="28"/>
          <w:szCs w:val="28"/>
        </w:rPr>
        <w:t xml:space="preserve">государственного </w:t>
      </w:r>
      <w:r>
        <w:rPr>
          <w:sz w:val="28"/>
          <w:szCs w:val="28"/>
        </w:rPr>
        <w:t xml:space="preserve">гражданского служащего.</w:t>
      </w:r>
      <w:r/>
    </w:p>
    <w:p>
      <w:pPr>
        <w:pStyle w:val="877"/>
        <w:contextualSpacing w:val="true"/>
        <w:ind w:right="2" w:firstLine="567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функций и задач отдела г</w:t>
      </w:r>
      <w:r>
        <w:rPr>
          <w:rFonts w:ascii="Times New Roman" w:hAnsi="Times New Roman"/>
          <w:sz w:val="28"/>
          <w:szCs w:val="28"/>
        </w:rPr>
        <w:t xml:space="preserve">лавный специалист-эксперт</w:t>
      </w:r>
      <w:r>
        <w:rPr>
          <w:rFonts w:ascii="Times New Roman" w:hAnsi="Times New Roman"/>
          <w:sz w:val="28"/>
          <w:szCs w:val="28"/>
        </w:rPr>
        <w:t xml:space="preserve">: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обеспечивает выполнение задач, полномочий, функций, возложенных на отдел, управление;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соблюдает правила внутреннего трудового распорядка, правила и нормы охраны труда и противопожарной безопасности, состояния производственной и трудовой дисциплины;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sz w:val="28"/>
          <w:szCs w:val="28"/>
        </w:rPr>
        <w:t xml:space="preserve">соблюдает установленный Министерством служебный распорядок, пропускной режим, правила содержания служебных помещений и правила пожарной безопасности;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sz w:val="28"/>
          <w:szCs w:val="28"/>
        </w:rPr>
        <w:t xml:space="preserve">отчитывается перед вышестоящим руководителем по результатам собственной служебной деятельности;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3.5. в соответствии с поручение вышестоящего руководителя участвует в совещаниях, заседаниях и иных мероприятиях;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 повышает профессиональный уровень путем участия в семинарах, изучения новых законодательных актов и нормативных документов;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3.7. участвует в разработке проектов нормативных правовых актов, в том числе о признании утратившими силу или </w:t>
      </w:r>
      <w:r>
        <w:rPr>
          <w:sz w:val="28"/>
          <w:szCs w:val="28"/>
        </w:rPr>
        <w:t xml:space="preserve">внесении изменений в нормативные правовые акты Пензенской области, приказы Министерства, по вопросам, относящимся к компетенции отдела, управления, а также по вопросам применения законодательства (инструктивные и методические материалы и другие документы);</w:t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</w:t>
      </w:r>
      <w:r>
        <w:rPr>
          <w:rFonts w:ascii="Times New Roman" w:hAnsi="Times New Roman"/>
          <w:sz w:val="28"/>
          <w:szCs w:val="28"/>
        </w:rPr>
        <w:t xml:space="preserve">осуществляет информационно-методическое обеспечение работы органов </w:t>
      </w:r>
      <w:r>
        <w:rPr>
          <w:rFonts w:ascii="Times New Roman" w:hAnsi="Times New Roman"/>
          <w:sz w:val="28"/>
          <w:szCs w:val="28"/>
        </w:rPr>
        <w:t xml:space="preserve">государственной власти, </w:t>
      </w:r>
      <w:r>
        <w:rPr>
          <w:rFonts w:ascii="Times New Roman" w:hAnsi="Times New Roman"/>
          <w:sz w:val="28"/>
          <w:szCs w:val="28"/>
        </w:rPr>
        <w:t xml:space="preserve">местного самоуправления в сфере </w:t>
      </w:r>
      <w:r>
        <w:rPr>
          <w:rFonts w:ascii="Times New Roman" w:hAnsi="Times New Roman"/>
          <w:sz w:val="28"/>
          <w:szCs w:val="28"/>
        </w:rPr>
        <w:t xml:space="preserve">градостроительной деятельности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3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>
        <w:rPr>
          <w:sz w:val="28"/>
          <w:szCs w:val="28"/>
        </w:rPr>
        <w:t xml:space="preserve">взаимодействует с исполнительными органами государственной власти Пензенской области и структурными подразделениями Правительства Пензенской области, органами местного самоуправления Пензенской области в сфере </w:t>
      </w:r>
      <w:r>
        <w:rPr>
          <w:sz w:val="28"/>
          <w:szCs w:val="28"/>
        </w:rPr>
        <w:t xml:space="preserve">градостроительной деятельности</w:t>
      </w:r>
      <w:r>
        <w:rPr>
          <w:sz w:val="28"/>
          <w:szCs w:val="28"/>
        </w:rPr>
        <w:t xml:space="preserve">;</w:t>
      </w:r>
      <w:r/>
    </w:p>
    <w:p>
      <w:pPr>
        <w:pStyle w:val="83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соблюдает порядок получения, обработки, хранения, передачи и любого другого использования персональных данных;</w:t>
      </w:r>
      <w:r/>
    </w:p>
    <w:p>
      <w:pPr>
        <w:pStyle w:val="83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соблюдает прав</w:t>
      </w:r>
      <w:r>
        <w:rPr>
          <w:sz w:val="28"/>
          <w:szCs w:val="28"/>
        </w:rPr>
        <w:t xml:space="preserve">ила делопроизводства, в том числе учитывает и хранит полученные на исполнение документы и материалы, своевременно сдает их ответственному за делопроизводство, в том числе при уходе в отпуск, убытие в командировку, в случае болезни или оставления должности;</w:t>
      </w:r>
      <w:r>
        <w:rPr>
          <w:sz w:val="28"/>
          <w:szCs w:val="28"/>
        </w:rPr>
      </w:r>
      <w:r/>
    </w:p>
    <w:p>
      <w:pPr>
        <w:pStyle w:val="834"/>
        <w:ind w:righ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>
        <w:rPr>
          <w:sz w:val="28"/>
          <w:szCs w:val="28"/>
        </w:rPr>
        <w:t xml:space="preserve">соблюдает установленные в государственном органе правила внутреннего трудового распорядка, порядок работы со служебной информацией</w:t>
      </w:r>
      <w:r>
        <w:rPr>
          <w:sz w:val="28"/>
          <w:szCs w:val="28"/>
        </w:rPr>
        <w:t xml:space="preserve">, соблюдает </w:t>
      </w:r>
      <w:r>
        <w:rPr>
          <w:sz w:val="28"/>
          <w:szCs w:val="28"/>
        </w:rPr>
        <w:t xml:space="preserve">нормы служебной этики;</w:t>
      </w:r>
      <w:r/>
    </w:p>
    <w:p>
      <w:pPr>
        <w:pStyle w:val="834"/>
        <w:ind w:righ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>
        <w:rPr>
          <w:sz w:val="28"/>
          <w:szCs w:val="28"/>
        </w:rPr>
        <w:t xml:space="preserve">соблюдает пра</w:t>
      </w:r>
      <w:r>
        <w:rPr>
          <w:sz w:val="28"/>
          <w:szCs w:val="28"/>
        </w:rPr>
        <w:t xml:space="preserve">вила делопроизводства, в том числе учитывает и хранит полученные на исполнение документы и материалы, своевременно сдает их ответственному за делопроизводство, в том числе при уходе в отпуск, убытие в командировку, в случае болезни или оставления должности</w:t>
      </w:r>
      <w:r>
        <w:rPr>
          <w:sz w:val="28"/>
          <w:szCs w:val="28"/>
        </w:rPr>
        <w:t xml:space="preserve">;</w:t>
      </w:r>
      <w:r/>
    </w:p>
    <w:p>
      <w:pPr>
        <w:pStyle w:val="834"/>
        <w:ind w:righ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>
        <w:rPr>
          <w:sz w:val="28"/>
          <w:szCs w:val="28"/>
        </w:rPr>
        <w:t xml:space="preserve">поддерживает уровень квалификации, достаточный для исполнения своих должностных обязанностей</w:t>
      </w:r>
      <w:r>
        <w:rPr>
          <w:sz w:val="28"/>
          <w:szCs w:val="28"/>
        </w:rPr>
        <w:t xml:space="preserve">;</w:t>
      </w:r>
      <w:r/>
    </w:p>
    <w:p>
      <w:pPr>
        <w:pStyle w:val="834"/>
        <w:ind w:righ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>
        <w:rPr>
          <w:sz w:val="28"/>
          <w:szCs w:val="28"/>
        </w:rPr>
        <w:t xml:space="preserve">хранит государственную или иную охраняемую законом тайну и обеспечивает конфиденциальность ставших ему известными в связи с исполнением должностных обязанностей сведений, документов</w:t>
      </w:r>
      <w:r>
        <w:rPr>
          <w:sz w:val="28"/>
          <w:szCs w:val="28"/>
        </w:rPr>
        <w:t xml:space="preserve">;</w:t>
      </w:r>
      <w:r/>
    </w:p>
    <w:p>
      <w:pPr>
        <w:pStyle w:val="834"/>
        <w:ind w:right="2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>
        <w:rPr>
          <w:sz w:val="28"/>
          <w:szCs w:val="28"/>
        </w:rPr>
        <w:t xml:space="preserve">со</w:t>
      </w:r>
      <w:r>
        <w:rPr>
          <w:sz w:val="28"/>
          <w:szCs w:val="28"/>
        </w:rPr>
        <w:t xml:space="preserve">общает представителю нанимателя и вышестоящему руководителю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</w:t>
      </w:r>
      <w:r>
        <w:rPr>
          <w:sz w:val="28"/>
          <w:szCs w:val="28"/>
        </w:rPr>
        <w:t xml:space="preserve">;</w:t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SimSun"/>
          <w:sz w:val="28"/>
          <w:szCs w:val="28"/>
        </w:rPr>
        <w:t xml:space="preserve">3.17</w:t>
      </w:r>
      <w:r>
        <w:rPr>
          <w:rFonts w:ascii="Times New Roman" w:hAnsi="Times New Roman" w:eastAsia="SimSu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рассматривает обращения граждан и юридических лиц и готовит ответы по ним в установленные сроки в пределах компетенции;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обеспечивает размещение и обновление информации на сайте Министерства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3.19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участвует в работ</w:t>
      </w:r>
      <w:r>
        <w:rPr>
          <w:rFonts w:ascii="Times New Roman" w:hAnsi="Times New Roman"/>
          <w:sz w:val="28"/>
          <w:szCs w:val="28"/>
        </w:rPr>
        <w:t xml:space="preserve">е</w:t>
      </w:r>
      <w:r>
        <w:rPr>
          <w:rFonts w:ascii="Times New Roman" w:hAnsi="Times New Roman"/>
          <w:sz w:val="28"/>
          <w:szCs w:val="28"/>
        </w:rPr>
        <w:t xml:space="preserve"> комиссий Министерства в пределах своей компетенции</w:t>
      </w:r>
      <w:r>
        <w:rPr>
          <w:rFonts w:ascii="Times New Roman" w:hAnsi="Times New Roman"/>
          <w:sz w:val="28"/>
          <w:szCs w:val="28"/>
        </w:rPr>
        <w:t xml:space="preserve">;</w:t>
      </w:r>
      <w:r/>
    </w:p>
    <w:p>
      <w:pPr>
        <w:pStyle w:val="877"/>
        <w:ind w:right="28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</w:t>
      </w:r>
      <w:r>
        <w:rPr>
          <w:rFonts w:ascii="Times New Roman" w:hAnsi="Times New Roman"/>
          <w:sz w:val="28"/>
          <w:szCs w:val="28"/>
        </w:rPr>
        <w:t xml:space="preserve">0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ходе исполнения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 главному-специалисту эксперту могут даваться отдельные, обязательные для исполнения, задания и поручения Министром, Первым заместителем Министра за своевременность и качество выполнения которых главный специалист-эксперт несет персональную ответственность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21</w:t>
      </w:r>
      <w:r>
        <w:rPr>
          <w:sz w:val="28"/>
          <w:szCs w:val="28"/>
        </w:rPr>
        <w:t xml:space="preserve">. рассматривает обращения граждан и юридических лиц по вопросам, относящимся к деятельности отдела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22</w:t>
      </w:r>
      <w:r>
        <w:rPr>
          <w:sz w:val="28"/>
          <w:szCs w:val="28"/>
        </w:rPr>
        <w:t xml:space="preserve">. подготавливает в установленные сроки ответы по обращениям органов государственной власти, органов местного самоуправления, организаций в пределах компетенции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</w:tabs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23</w:t>
      </w:r>
      <w:r>
        <w:rPr>
          <w:sz w:val="28"/>
          <w:szCs w:val="28"/>
        </w:rPr>
        <w:t xml:space="preserve">.</w:t>
      </w:r>
      <w:r>
        <w:rPr>
          <w:rFonts w:eastAsia="SimSun"/>
          <w:sz w:val="28"/>
          <w:szCs w:val="28"/>
        </w:rPr>
        <w:t xml:space="preserve"> принимает</w:t>
      </w:r>
      <w:r>
        <w:rPr>
          <w:rFonts w:eastAsia="SimSun"/>
          <w:sz w:val="28"/>
          <w:szCs w:val="28"/>
        </w:rPr>
        <w:t xml:space="preserve"> участие в разработке проектов законов и иных нормативных правовых актов Пензенской области по вопросам, относящимся к курируемым сферам ведения, а также осуществление контроля за исполнением принятых нормативных правовых актов в пределах своей компетенции</w:t>
      </w:r>
      <w:r>
        <w:rPr>
          <w:rFonts w:eastAsia="SimSun"/>
          <w:sz w:val="28"/>
          <w:szCs w:val="28"/>
        </w:rPr>
        <w:t xml:space="preserve">;</w:t>
      </w:r>
      <w:r>
        <w:rPr>
          <w:rFonts w:eastAsia="SimSun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. подготавливает и направляет отчеты по направлению деятельности осуществления контроля за соблюдением органами местного самоуправления законодательства </w:t>
      </w:r>
      <w:r>
        <w:rPr>
          <w:rFonts w:eastAsia="SimSun"/>
          <w:sz w:val="28"/>
          <w:szCs w:val="28"/>
        </w:rPr>
        <w:t xml:space="preserve">в пределах своей компетенции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num" w:pos="12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25</w:t>
      </w:r>
      <w:r>
        <w:rPr>
          <w:sz w:val="28"/>
          <w:szCs w:val="28"/>
        </w:rPr>
        <w:t xml:space="preserve">. соблюдает установленные в государственном органе правила внутреннего трудового распорядка, порядок работы со служебной информацией;</w:t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left" w:pos="993" w:leader="none"/>
          <w:tab w:val="num" w:pos="12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. соблюдает пра</w:t>
      </w:r>
      <w:r>
        <w:rPr>
          <w:sz w:val="28"/>
          <w:szCs w:val="28"/>
        </w:rPr>
        <w:t xml:space="preserve">вила делопроизводства, в том числе учитывает и хранит полученные на исполнение документы и материалы, своевременно сдает их ответственному за делопроизводство, в том числе при уходе в отпуск, убытие в командировку, в случае болезни или оставления должности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num" w:pos="900" w:leader="none"/>
          <w:tab w:val="left" w:pos="993" w:leader="none"/>
          <w:tab w:val="num" w:pos="126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27</w:t>
      </w:r>
      <w:r>
        <w:rPr>
          <w:sz w:val="28"/>
          <w:szCs w:val="28"/>
        </w:rPr>
        <w:t xml:space="preserve">. поддерживает уровень квалификации, достаточный для исполнения своих должностных обязанностей;</w:t>
      </w:r>
      <w:r/>
    </w:p>
    <w:p>
      <w:pPr>
        <w:pStyle w:val="873"/>
        <w:contextualSpacing w:val="true"/>
        <w:ind w:left="0"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28</w:t>
      </w:r>
      <w:r>
        <w:rPr>
          <w:sz w:val="28"/>
          <w:szCs w:val="28"/>
        </w:rPr>
        <w:t xml:space="preserve">. хранит государственную или иную охраняемую законом тайну и обеспечивает конфиденциальность ставших ему известными в связи с исполнением должностных обязанностей сведений, документов;</w:t>
      </w:r>
      <w:r>
        <w:rPr>
          <w:sz w:val="28"/>
          <w:szCs w:val="28"/>
        </w:rPr>
      </w:r>
      <w:r/>
    </w:p>
    <w:p>
      <w:pPr>
        <w:pStyle w:val="873"/>
        <w:contextualSpacing w:val="true"/>
        <w:ind w:left="0"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29</w:t>
      </w:r>
      <w:r>
        <w:rPr>
          <w:sz w:val="28"/>
          <w:szCs w:val="28"/>
        </w:rPr>
        <w:t xml:space="preserve">. сообщает представителю нанимателя и вышестоящему руководителю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73"/>
        <w:contextualSpacing w:val="true"/>
        <w:ind w:left="0"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 соблюдает установленные действующим законодательством Российской Федерации требования информационной безопасности и требования о защите персональных данных.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875"/>
        <w:numPr>
          <w:ilvl w:val="0"/>
          <w:numId w:val="5"/>
        </w:numPr>
        <w:contextualSpacing w:val="true"/>
        <w:ind w:left="0" w:right="2" w:firstLine="567"/>
        <w:jc w:val="center"/>
        <w:shd w:val="clear" w:fill="FFFFFF" w:color="FFFFFF"/>
        <w:tabs>
          <w:tab w:val="left" w:pos="994" w:leader="none"/>
        </w:tabs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Права</w:t>
      </w: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</w:r>
      <w:r/>
    </w:p>
    <w:p>
      <w:pPr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4.1. Основные права </w:t>
      </w:r>
      <w:r>
        <w:rPr>
          <w:sz w:val="28"/>
          <w:szCs w:val="28"/>
        </w:rPr>
        <w:t xml:space="preserve">главного специалиста-эксперта</w:t>
      </w:r>
      <w:r>
        <w:rPr>
          <w:rFonts w:eastAsia="Courier New"/>
          <w:color w:val="000000"/>
          <w:sz w:val="28"/>
          <w:szCs w:val="28"/>
        </w:rPr>
        <w:t xml:space="preserve"> регулируются статьей 14 Федерального закона от 27.07.2004 № 79-ФЗ «О государственной гражданской службе Российской Федерации» (с последующими изменениями).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  <w:tab w:val="left" w:pos="10206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4.2. Для надлежащего исполнения должностных обязанностей </w:t>
      </w:r>
      <w:r>
        <w:rPr>
          <w:sz w:val="28"/>
          <w:szCs w:val="28"/>
        </w:rPr>
        <w:t xml:space="preserve">главный специалист-эксперт</w:t>
      </w:r>
      <w:r>
        <w:rPr>
          <w:rFonts w:eastAsia="Courier New"/>
          <w:color w:val="000000"/>
          <w:sz w:val="28"/>
          <w:szCs w:val="28"/>
        </w:rPr>
        <w:t xml:space="preserve"> также имеет право: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</w:t>
      </w:r>
      <w:r>
        <w:rPr>
          <w:rFonts w:ascii="Times New Roman" w:hAnsi="Times New Roman"/>
          <w:sz w:val="28"/>
          <w:szCs w:val="28"/>
        </w:rPr>
        <w:t xml:space="preserve">апрашивать и получать в установленном порядке </w:t>
      </w:r>
      <w:r>
        <w:rPr>
          <w:rFonts w:ascii="Times New Roman" w:hAnsi="Times New Roman"/>
          <w:sz w:val="28"/>
          <w:szCs w:val="28"/>
        </w:rPr>
        <w:t xml:space="preserve">необходимые документы, материалы и информацию от структурных подразделений и гражданских служащих Министерства, государственных органов, органов местного самоуправления, </w:t>
      </w:r>
      <w:r>
        <w:rPr>
          <w:rFonts w:ascii="Times New Roman" w:hAnsi="Times New Roman"/>
          <w:sz w:val="28"/>
          <w:szCs w:val="28"/>
        </w:rPr>
        <w:t xml:space="preserve">организаций и предприятий</w:t>
      </w:r>
      <w:r>
        <w:rPr>
          <w:rFonts w:ascii="Times New Roman" w:hAnsi="Times New Roman"/>
          <w:sz w:val="28"/>
          <w:szCs w:val="28"/>
        </w:rPr>
        <w:t xml:space="preserve">, относящиеся к ведению отдела, управления;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требовать от гражданских служащих соблюдения установленного порядка оформления и представления документов;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пользоваться системами связи, информационными базами, банками данных и иными носителями информации исполнительных органов, создавать собственные справочно-информационные базы данных;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визировать и подписывать документы в пределах своей компетенции;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представлять Министерство по вопросам, относящимся к его компетенции;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знакомиться с должностны</w:t>
      </w:r>
      <w:r>
        <w:rPr>
          <w:rFonts w:ascii="Times New Roman" w:hAnsi="Times New Roman"/>
          <w:sz w:val="28"/>
          <w:szCs w:val="28"/>
        </w:rPr>
        <w:t xml:space="preserve">м регламентом и иными документами,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привлекать в установленном порядке для проработки вопросов, отнесенных к сфере деятельности главного специалиста-эксперта, специалистов структурных подразделений Министерства;</w:t>
      </w:r>
      <w:r/>
    </w:p>
    <w:p>
      <w:pPr>
        <w:pStyle w:val="877"/>
        <w:contextualSpacing w:val="true"/>
        <w:ind w:right="2" w:firstLine="567"/>
        <w:jc w:val="both"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получение дополнительного профессионального образования в порядке, установленном федеральными законами и законами Пензенской области;</w:t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</w:t>
      </w:r>
      <w:r>
        <w:rPr>
          <w:rFonts w:ascii="Times New Roman" w:hAnsi="Times New Roman"/>
          <w:sz w:val="28"/>
          <w:szCs w:val="28"/>
        </w:rPr>
        <w:t xml:space="preserve">носить предложения по реализации законодательства </w:t>
      </w:r>
      <w:r>
        <w:rPr>
          <w:rFonts w:ascii="Times New Roman" w:hAnsi="Times New Roman"/>
          <w:sz w:val="28"/>
          <w:szCs w:val="28"/>
        </w:rPr>
        <w:t xml:space="preserve">в пределах своей компетенции</w:t>
      </w:r>
      <w:r>
        <w:rPr>
          <w:rFonts w:ascii="Times New Roman" w:hAnsi="Times New Roman"/>
          <w:sz w:val="28"/>
          <w:szCs w:val="28"/>
        </w:rPr>
        <w:t xml:space="preserve"> на территории Пензенской области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т</w:t>
      </w:r>
      <w:r>
        <w:rPr>
          <w:sz w:val="28"/>
          <w:szCs w:val="28"/>
        </w:rPr>
        <w:t xml:space="preserve">ребовать от руководителей и других должностных лиц органов местного самоуправления Пензенской области предоставления необходимых документов, материалов и сведений, выделения специалистов д</w:t>
      </w:r>
      <w:r>
        <w:rPr>
          <w:sz w:val="28"/>
          <w:szCs w:val="28"/>
        </w:rPr>
        <w:t xml:space="preserve">ля выяснения возникших вопросов;</w:t>
      </w:r>
      <w:r>
        <w:rPr>
          <w:sz w:val="28"/>
          <w:szCs w:val="28"/>
        </w:rPr>
        <w:t xml:space="preserve"> 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на обеспечение надлежащих организационно-технических условий, необходимых для исполнения должностных обязанностей;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на ознакомление с должностным регламентом и иными документа</w:t>
      </w:r>
      <w:r>
        <w:rPr>
          <w:rFonts w:eastAsia="Courier New"/>
          <w:color w:val="000000"/>
          <w:sz w:val="28"/>
          <w:szCs w:val="28"/>
        </w:rPr>
        <w:t xml:space="preserve">ми, определяющими его права и обязанности по замещаемой должности гражданской службы, критериями оценки эффективности исполнения должностных обязанностей, показателями результативности профессиональной служебной деятельности и условиями должностного роста;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на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государственного органа;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на профессиональную переподготовку, повышение квалификации и стажировку в порядке, установленном федеральными законами и законами Пензенской области;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на получение в установленном порядке от органов местного самоуправления Пензенской области документов, статистических и оперативных данных, отчетных и справочных материалов, необходимых для исполнения своих должностных обязанностей;</w:t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на визирование документов в пределах своей компетенции; </w:t>
      </w:r>
      <w:r/>
    </w:p>
    <w:p>
      <w:pPr>
        <w:pStyle w:val="880"/>
        <w:contextualSpacing w:val="true"/>
        <w:ind w:right="2" w:firstLine="567"/>
        <w:jc w:val="both"/>
        <w:spacing w:lineRule="auto" w:line="240" w:after="0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т</w:t>
      </w:r>
      <w:r>
        <w:rPr>
          <w:sz w:val="28"/>
          <w:szCs w:val="28"/>
        </w:rPr>
        <w:t xml:space="preserve">ребова</w:t>
      </w:r>
      <w:r>
        <w:rPr>
          <w:sz w:val="28"/>
          <w:szCs w:val="28"/>
        </w:rPr>
        <w:t xml:space="preserve">ть</w:t>
      </w:r>
      <w:r>
        <w:rPr>
          <w:sz w:val="28"/>
          <w:szCs w:val="28"/>
        </w:rPr>
        <w:t xml:space="preserve"> от исполнителей доработки документов, подготовленных с нарушением установленных пра</w:t>
      </w:r>
      <w:r>
        <w:rPr>
          <w:sz w:val="28"/>
          <w:szCs w:val="28"/>
        </w:rPr>
        <w:t xml:space="preserve">вил их составления и оформления;</w:t>
      </w:r>
      <w:r/>
    </w:p>
    <w:p>
      <w:pPr>
        <w:pStyle w:val="880"/>
        <w:contextualSpacing w:val="true"/>
        <w:ind w:right="2" w:firstLine="567"/>
        <w:jc w:val="both"/>
        <w:spacing w:lineRule="auto" w:line="240" w:after="0"/>
        <w:rPr>
          <w:sz w:val="28"/>
          <w:szCs w:val="28"/>
        </w:rPr>
      </w:pPr>
      <w:r>
        <w:rPr>
          <w:sz w:val="28"/>
          <w:szCs w:val="28"/>
        </w:rPr>
        <w:t xml:space="preserve">- требовать от начальника отдела оказания содействия в исполнении своих должностных обязанностей и прав;</w:t>
      </w:r>
      <w:r>
        <w:rPr>
          <w:sz w:val="28"/>
          <w:szCs w:val="28"/>
        </w:rPr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</w:tabs>
        <w:rPr>
          <w:rFonts w:eastAsia="Courier New"/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- участвовать в совещаниях, конференциях, семинарах, проводимых органами государственной власти, другими организациями по вопросам, входящим в его компетенцию и по поручению начальника отдела;</w:t>
      </w:r>
      <w:r/>
    </w:p>
    <w:p>
      <w:pPr>
        <w:pStyle w:val="877"/>
        <w:contextualSpacing w:val="true"/>
        <w:ind w:right="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ourier New"/>
          <w:sz w:val="28"/>
          <w:szCs w:val="28"/>
        </w:rPr>
        <w:t xml:space="preserve">- пользоваться в установленном порядке информационными базами и иными</w:t>
      </w:r>
      <w:r>
        <w:rPr>
          <w:rFonts w:ascii="Times New Roman" w:hAnsi="Times New Roman"/>
          <w:sz w:val="28"/>
          <w:szCs w:val="28"/>
        </w:rPr>
        <w:t xml:space="preserve"> носителями информации органов местного самоуправления.</w:t>
      </w:r>
      <w:r/>
    </w:p>
    <w:p>
      <w:pPr>
        <w:pStyle w:val="880"/>
        <w:contextualSpacing w:val="true"/>
        <w:ind w:right="2" w:firstLine="567"/>
        <w:jc w:val="both"/>
        <w:spacing w:lineRule="auto" w:line="240" w:after="0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875"/>
        <w:numPr>
          <w:ilvl w:val="0"/>
          <w:numId w:val="5"/>
        </w:numPr>
        <w:contextualSpacing w:val="true"/>
        <w:ind w:left="0" w:right="2" w:firstLine="567"/>
        <w:jc w:val="center"/>
        <w:shd w:val="clear" w:fill="FFFFFF" w:color="FFFFFF"/>
        <w:tabs>
          <w:tab w:val="left" w:pos="917" w:leader="none"/>
        </w:tabs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 xml:space="preserve">Ответственность</w:t>
      </w: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75"/>
        <w:contextualSpacing w:val="true"/>
        <w:ind w:left="567" w:right="2"/>
        <w:jc w:val="both"/>
        <w:shd w:val="clear" w:fill="FFFFFF" w:color="FFFFFF"/>
        <w:tabs>
          <w:tab w:val="left" w:pos="917" w:leader="none"/>
        </w:tabs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специалист-эксперт</w:t>
      </w:r>
      <w:r>
        <w:rPr>
          <w:sz w:val="28"/>
          <w:szCs w:val="28"/>
        </w:rPr>
        <w:t xml:space="preserve"> несет установленную законодательством ответственность: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Дисциплинарную ответственность за: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неисполнение или ненадлежащее исполнение возложенных на него должностных обязанностей;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несоблюдение трудового законодательства</w:t>
      </w:r>
      <w:r>
        <w:rPr>
          <w:sz w:val="28"/>
          <w:szCs w:val="28"/>
        </w:rPr>
        <w:t xml:space="preserve"> и законодательства о государственной гражданской службе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невыполнение поручений </w:t>
      </w:r>
      <w:r>
        <w:rPr>
          <w:sz w:val="28"/>
          <w:szCs w:val="28"/>
        </w:rPr>
        <w:t xml:space="preserve">и требований вышестоящих руководителей</w:t>
      </w:r>
      <w:r>
        <w:rPr>
          <w:sz w:val="28"/>
          <w:szCs w:val="28"/>
        </w:rPr>
        <w:t xml:space="preserve">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непредставление</w:t>
      </w:r>
      <w:r>
        <w:rPr>
          <w:sz w:val="28"/>
          <w:szCs w:val="28"/>
        </w:rPr>
        <w:t xml:space="preserve"> или несвоевременное пред</w:t>
      </w:r>
      <w:r>
        <w:rPr>
          <w:sz w:val="28"/>
          <w:szCs w:val="28"/>
        </w:rPr>
        <w:t xml:space="preserve">ста</w:t>
      </w:r>
      <w:r>
        <w:rPr>
          <w:sz w:val="28"/>
          <w:szCs w:val="28"/>
        </w:rPr>
        <w:t xml:space="preserve">вление запрашиваемой информации;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несоблюдение ограничений, связанных с государственной гражданской службой;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несоблюдение запретов, связанных с государственной гражданской службой;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несоблюдение требований к служебному поведению;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несоблюдение установленных действующим законодательством Российской Федерации требований информационной безопасности;</w:t>
      </w:r>
      <w:r/>
    </w:p>
    <w:p>
      <w:pPr>
        <w:pStyle w:val="834"/>
        <w:contextualSpacing w:val="true"/>
        <w:ind w:right="2" w:firstLine="567"/>
        <w:jc w:val="both"/>
        <w:tabs>
          <w:tab w:val="left" w:pos="993" w:leader="none"/>
          <w:tab w:val="num" w:pos="1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несоблюдение установленных действующим законодательством Российской Федерации требований информационной безопасности и требований о защите персональных данных.</w:t>
      </w:r>
      <w:r/>
    </w:p>
    <w:p>
      <w:pPr>
        <w:pStyle w:val="834"/>
        <w:contextualSpacing w:val="true"/>
        <w:ind w:right="2" w:firstLine="567"/>
        <w:jc w:val="both"/>
        <w:tabs>
          <w:tab w:val="num" w:pos="14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>
        <w:rPr>
          <w:sz w:val="28"/>
          <w:szCs w:val="28"/>
        </w:rPr>
        <w:t xml:space="preserve">Адми</w:t>
      </w:r>
      <w:r>
        <w:rPr>
          <w:sz w:val="28"/>
          <w:szCs w:val="28"/>
        </w:rPr>
        <w:t xml:space="preserve">нистративную ответственность в соответствии с действующим законодательством об административных правонарушениях.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num" w:pos="1080" w:leader="none"/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</w:t>
      </w:r>
      <w:r>
        <w:rPr>
          <w:sz w:val="28"/>
          <w:szCs w:val="28"/>
        </w:rPr>
        <w:t xml:space="preserve">3. Материальную ответственность в соответствии с действующим трудовым законодательством.</w:t>
      </w:r>
      <w:r/>
    </w:p>
    <w:p>
      <w:pPr>
        <w:pStyle w:val="834"/>
        <w:contextualSpacing w:val="true"/>
        <w:ind w:right="2" w:firstLine="567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834"/>
        <w:numPr>
          <w:ilvl w:val="0"/>
          <w:numId w:val="5"/>
        </w:numPr>
        <w:contextualSpacing w:val="true"/>
        <w:ind w:left="0" w:right="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вопросов, по которым главный специалист-эксперт вправе или обязан самостоятельно принимать управленческие и иные решения</w:t>
      </w:r>
      <w:r>
        <w:rPr>
          <w:b/>
          <w:sz w:val="28"/>
          <w:szCs w:val="28"/>
        </w:rPr>
      </w:r>
      <w:r/>
    </w:p>
    <w:p>
      <w:pPr>
        <w:pStyle w:val="834"/>
        <w:contextualSpacing w:val="true"/>
        <w:ind w:left="567"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Главный специалист-эксперт</w:t>
      </w:r>
      <w:r>
        <w:rPr>
          <w:sz w:val="28"/>
          <w:szCs w:val="28"/>
        </w:rPr>
        <w:t xml:space="preserve"> вправе с</w:t>
      </w:r>
      <w:r>
        <w:rPr>
          <w:sz w:val="28"/>
          <w:szCs w:val="28"/>
        </w:rPr>
        <w:t xml:space="preserve">амостоятельно принимать решения по следующим вопросам: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качестве члена комиссий (секретаря комиссий),</w:t>
      </w:r>
      <w:r>
        <w:rPr>
          <w:sz w:val="28"/>
          <w:szCs w:val="28"/>
        </w:rPr>
        <w:t xml:space="preserve"> в состав которых он входит</w:t>
      </w:r>
      <w:r>
        <w:rPr>
          <w:sz w:val="28"/>
          <w:szCs w:val="28"/>
        </w:rPr>
        <w:t xml:space="preserve"> при голосовании на заседаниях этих комиссий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 высказывании своего мнения, </w:t>
      </w:r>
      <w:r>
        <w:rPr>
          <w:sz w:val="28"/>
          <w:szCs w:val="28"/>
        </w:rPr>
        <w:t xml:space="preserve">в том числе заявлять особое мнение в письменной форме в соответствии с регламентом </w:t>
      </w:r>
      <w:r>
        <w:rPr>
          <w:sz w:val="28"/>
          <w:szCs w:val="28"/>
        </w:rPr>
        <w:t xml:space="preserve">(порядком) работы этих комиссий;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уведомлению вышестоящего руководителя для принятия им соответствующего решения;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определению методов аналитической работы по вопросам, относящимся к сфере своей деятельности;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 необходимости запрашивать у структурных подразделений Министерства, недостающие для исполнения должностных обязанностей документы;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внесению предложений о совершенствовании работа отдела, управления.</w:t>
      </w:r>
      <w:r/>
    </w:p>
    <w:p>
      <w:pPr>
        <w:pStyle w:val="877"/>
        <w:contextualSpacing w:val="true"/>
        <w:ind w:right="2" w:firstLine="567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>
        <w:rPr>
          <w:rFonts w:ascii="Times New Roman" w:hAnsi="Times New Roman"/>
          <w:sz w:val="28"/>
          <w:szCs w:val="28"/>
        </w:rPr>
        <w:t xml:space="preserve">Главный специалист-эксперт</w:t>
      </w:r>
      <w:r>
        <w:rPr>
          <w:rFonts w:ascii="Times New Roman" w:hAnsi="Times New Roman"/>
          <w:sz w:val="28"/>
          <w:szCs w:val="28"/>
        </w:rPr>
        <w:t xml:space="preserve"> обязан самостоятельно принимать решения:</w:t>
      </w:r>
      <w:r/>
    </w:p>
    <w:p>
      <w:pPr>
        <w:pStyle w:val="877"/>
        <w:contextualSpacing w:val="true"/>
        <w:ind w:right="2" w:firstLine="567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визировании представленных документов;</w:t>
      </w:r>
      <w:r/>
    </w:p>
    <w:p>
      <w:pPr>
        <w:pStyle w:val="877"/>
        <w:contextualSpacing w:val="true"/>
        <w:ind w:right="2" w:firstLine="567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реализации прав представителя Министерства, которые указаны в соответствующей доверенности или ином уполномочивающем документе;</w:t>
      </w:r>
      <w:r/>
    </w:p>
    <w:p>
      <w:pPr>
        <w:pStyle w:val="877"/>
        <w:contextualSpacing w:val="true"/>
        <w:ind w:right="2" w:firstLine="567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 реализации полномочий члена комиссий (секретаря комиссий), в состав которых он включен;</w:t>
      </w:r>
      <w:r/>
    </w:p>
    <w:p>
      <w:pPr>
        <w:pStyle w:val="877"/>
        <w:contextualSpacing w:val="true"/>
        <w:ind w:right="2" w:firstLine="567"/>
        <w:jc w:val="both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вопросам организации учета и хранения переданных ему на исполнение документов и материалов;</w:t>
      </w:r>
      <w:r/>
    </w:p>
    <w:p>
      <w:pPr>
        <w:pStyle w:val="877"/>
        <w:contextualSpacing w:val="true"/>
        <w:ind w:right="2" w:firstLine="567"/>
        <w:jc w:val="both"/>
        <w:widowControl/>
        <w:tabs>
          <w:tab w:val="left" w:pos="1020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при подготовке проектов приказов </w:t>
      </w:r>
      <w:r>
        <w:rPr>
          <w:rFonts w:ascii="Times New Roman" w:hAnsi="Times New Roman"/>
          <w:sz w:val="28"/>
        </w:rPr>
        <w:t xml:space="preserve">Министерства</w:t>
      </w:r>
      <w:r>
        <w:rPr>
          <w:rFonts w:ascii="Times New Roman" w:hAnsi="Times New Roman"/>
          <w:sz w:val="28"/>
        </w:rPr>
        <w:t xml:space="preserve">, других нормативных актов, информационных и аналитических материалов по вопросам, относящимся к сфере деятельности </w:t>
      </w:r>
      <w:r>
        <w:rPr>
          <w:rFonts w:ascii="Times New Roman" w:hAnsi="Times New Roman"/>
          <w:sz w:val="28"/>
        </w:rPr>
        <w:t xml:space="preserve">о</w:t>
      </w:r>
      <w:r>
        <w:rPr>
          <w:rFonts w:ascii="Times New Roman" w:hAnsi="Times New Roman"/>
          <w:sz w:val="28"/>
        </w:rPr>
        <w:t xml:space="preserve">тдела</w:t>
      </w:r>
      <w:r>
        <w:rPr>
          <w:rFonts w:ascii="Times New Roman" w:hAnsi="Times New Roman"/>
          <w:sz w:val="28"/>
        </w:rPr>
        <w:t xml:space="preserve">, управления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</w:rPr>
      </w:r>
      <w:r/>
    </w:p>
    <w:p>
      <w:pPr>
        <w:pStyle w:val="834"/>
        <w:contextualSpacing w:val="true"/>
        <w:ind w:right="2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numPr>
          <w:ilvl w:val="0"/>
          <w:numId w:val="5"/>
        </w:numPr>
        <w:contextualSpacing w:val="true"/>
        <w:ind w:left="0" w:right="2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вопросов, по которым главный специалист-эксперт вправе или обязан участвовать в подготовке проектов нормативных правовых актов и (или) проектов управленческих и иных решений</w:t>
      </w:r>
      <w:r>
        <w:rPr>
          <w:b/>
          <w:sz w:val="28"/>
          <w:szCs w:val="28"/>
        </w:rPr>
      </w:r>
      <w:r/>
    </w:p>
    <w:p>
      <w:pPr>
        <w:pStyle w:val="834"/>
        <w:contextualSpacing w:val="true"/>
        <w:ind w:left="567"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Главный специалист-эксперт вправе </w:t>
      </w:r>
      <w:r>
        <w:rPr>
          <w:sz w:val="28"/>
          <w:szCs w:val="28"/>
        </w:rPr>
        <w:t xml:space="preserve">участв</w:t>
      </w:r>
      <w:r>
        <w:rPr>
          <w:sz w:val="28"/>
          <w:szCs w:val="28"/>
        </w:rPr>
        <w:t xml:space="preserve">овать</w:t>
      </w:r>
      <w:r>
        <w:rPr>
          <w:sz w:val="28"/>
          <w:szCs w:val="28"/>
        </w:rPr>
        <w:t xml:space="preserve"> в подготовке проектов нормативных правовых актов и</w:t>
      </w:r>
      <w:r>
        <w:rPr>
          <w:sz w:val="28"/>
          <w:szCs w:val="28"/>
        </w:rPr>
        <w:t xml:space="preserve"> (или)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роектов управленческих и иных решений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вопросам, относящимся к компетенции отдела, управления.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В целях подготовки проектов нормативных правовых актов и </w:t>
      </w:r>
      <w:r>
        <w:rPr>
          <w:sz w:val="28"/>
          <w:szCs w:val="28"/>
        </w:rPr>
        <w:t xml:space="preserve">(или) </w:t>
      </w:r>
      <w:r>
        <w:rPr>
          <w:sz w:val="28"/>
          <w:szCs w:val="28"/>
        </w:rPr>
        <w:t xml:space="preserve">проектов решений </w:t>
      </w:r>
      <w:r>
        <w:rPr>
          <w:sz w:val="28"/>
          <w:szCs w:val="28"/>
        </w:rPr>
        <w:t xml:space="preserve">главный специалист-эксперт</w:t>
      </w:r>
      <w:r>
        <w:rPr>
          <w:sz w:val="28"/>
          <w:szCs w:val="28"/>
        </w:rPr>
        <w:t xml:space="preserve"> самостоятельно: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изучает федеральное законодательство, </w:t>
      </w:r>
      <w:r>
        <w:rPr>
          <w:sz w:val="28"/>
          <w:szCs w:val="28"/>
        </w:rPr>
        <w:t xml:space="preserve">законодательство Пензенской области, </w:t>
      </w:r>
      <w:r>
        <w:rPr>
          <w:sz w:val="28"/>
          <w:szCs w:val="28"/>
        </w:rPr>
        <w:t xml:space="preserve">а также законодательство других </w:t>
      </w:r>
      <w:r>
        <w:rPr>
          <w:sz w:val="28"/>
          <w:szCs w:val="28"/>
        </w:rPr>
        <w:t xml:space="preserve">субъектов</w:t>
      </w:r>
      <w:r>
        <w:rPr>
          <w:sz w:val="28"/>
          <w:szCs w:val="28"/>
        </w:rPr>
        <w:t xml:space="preserve"> Российской Федерации и судебную практику, аналитические, статистические и иные материалы;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изучает переданные ему на исполнение документы</w:t>
      </w:r>
      <w:r>
        <w:rPr>
          <w:sz w:val="28"/>
          <w:szCs w:val="28"/>
        </w:rPr>
        <w:t xml:space="preserve"> на предмет их соответствия федеральному и региональному законодательству;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рабочем порядке взаимодействует с </w:t>
      </w:r>
      <w:r>
        <w:rPr>
          <w:sz w:val="28"/>
          <w:szCs w:val="28"/>
        </w:rPr>
        <w:t xml:space="preserve">государственными органами, органами местного самоуправления, </w:t>
      </w:r>
      <w:r>
        <w:rPr>
          <w:sz w:val="28"/>
          <w:szCs w:val="28"/>
        </w:rPr>
        <w:t xml:space="preserve">гражданами и представителями организаций;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осуществляет подготовку проектов текстов документов</w:t>
      </w:r>
      <w:r>
        <w:rPr>
          <w:sz w:val="28"/>
          <w:szCs w:val="28"/>
        </w:rPr>
        <w:t xml:space="preserve"> Министерства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представляет вышестоящему руководителю на согласование результаты экспертизы и проекты текстов документов (решений) Министерства;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представляет проект документа на подпись (визирование) уполномоченному должностному лицу через ответственного за делопроизводство или лично;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принимает меры к согласованию проектов правовых актов и документов</w:t>
      </w:r>
      <w:r>
        <w:rPr>
          <w:sz w:val="28"/>
          <w:szCs w:val="28"/>
        </w:rPr>
        <w:t xml:space="preserve"> Министерства, если это предусмотрено нормативными правовыми актами Пензенской области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подготавливает проекты приказов и других нормативных актов Министерства по вопросам, относящихся к сфере деятельности отдела, управления.</w:t>
      </w:r>
      <w:r/>
    </w:p>
    <w:p>
      <w:pPr>
        <w:pStyle w:val="834"/>
        <w:contextualSpacing w:val="true"/>
        <w:ind w:right="2" w:firstLine="567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</w:r>
      <w:r/>
    </w:p>
    <w:p>
      <w:pPr>
        <w:pStyle w:val="834"/>
        <w:numPr>
          <w:ilvl w:val="0"/>
          <w:numId w:val="5"/>
        </w:numPr>
        <w:contextualSpacing w:val="true"/>
        <w:ind w:left="0" w:right="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Сроки и процедуры подготовки, рассмотрения, порядок согласования и принятия проектов управленческих и иных решений</w:t>
      </w:r>
      <w:r>
        <w:rPr>
          <w:b/>
          <w:sz w:val="28"/>
          <w:szCs w:val="28"/>
        </w:rPr>
      </w:r>
      <w:r/>
    </w:p>
    <w:p>
      <w:pPr>
        <w:pStyle w:val="834"/>
        <w:contextualSpacing w:val="true"/>
        <w:ind w:left="567"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Сроки и процедуры подготовки, рассмотрения, порядок согласования и принятия проектов, управленческих и иных решений </w:t>
      </w:r>
      <w:r>
        <w:rPr>
          <w:sz w:val="28"/>
          <w:szCs w:val="28"/>
        </w:rPr>
        <w:t xml:space="preserve">регулируются </w:t>
      </w:r>
      <w:r>
        <w:rPr>
          <w:sz w:val="28"/>
          <w:szCs w:val="28"/>
        </w:rPr>
        <w:t xml:space="preserve">Инструкцией по делопроизводству в Министерстве.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специалист-эксперт обязан: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подготовить проект документа Министерства и представить его на согласование вышестоящему руководителю не позже, че</w:t>
      </w:r>
      <w:r>
        <w:rPr>
          <w:sz w:val="28"/>
          <w:szCs w:val="28"/>
        </w:rPr>
        <w:t xml:space="preserve">м за два рабочих дня до истечения срока исполнения (ответа) по этому документу (решению), который установлен федеральным законом или нормативным правовым актом Пензенской области или Министерства, либо иного срока, установленного вышестоящим руководителем;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после одобрения (согласования) проекта документа вышестоящим руководителем незамедлительно представить на подпись Министру либо лицу, замещающему его;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 позже, чем за два рабочих дня до истечения срока исполнения документа, который установлен федеральным</w:t>
      </w:r>
      <w:r>
        <w:rPr>
          <w:sz w:val="28"/>
          <w:szCs w:val="28"/>
        </w:rPr>
        <w:t xml:space="preserve"> законом, нормативным правовым актом Пензенской области или Приказом Министерства, либо в иной срок, установленный вышестоящим руководителем, информировать его о результатах работы и если необходимо – одновременно представить проект документа Министерства;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после согласования результатов работы вышестоящим руководителем незамедлительно сдать соответствующий проект документа Министру.</w:t>
      </w:r>
      <w:r/>
    </w:p>
    <w:p>
      <w:pPr>
        <w:pStyle w:val="834"/>
        <w:contextualSpacing w:val="true"/>
        <w:ind w:right="2" w:firstLine="567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834"/>
        <w:numPr>
          <w:ilvl w:val="0"/>
          <w:numId w:val="5"/>
        </w:numPr>
        <w:contextualSpacing w:val="true"/>
        <w:ind w:left="0" w:right="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служебного взаимодействия главного специалиста-эксперта в связи с исполнением должностных обязанностей</w:t>
      </w:r>
      <w:r>
        <w:rPr>
          <w:b/>
          <w:sz w:val="28"/>
          <w:szCs w:val="28"/>
        </w:rPr>
      </w:r>
      <w:r/>
    </w:p>
    <w:p>
      <w:pPr>
        <w:pStyle w:val="834"/>
        <w:contextualSpacing w:val="true"/>
        <w:ind w:left="567"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>
        <w:rPr>
          <w:sz w:val="28"/>
          <w:szCs w:val="28"/>
        </w:rPr>
        <w:t xml:space="preserve">Поручения и указания </w:t>
      </w:r>
      <w:r>
        <w:rPr>
          <w:sz w:val="28"/>
          <w:szCs w:val="28"/>
        </w:rPr>
        <w:t xml:space="preserve">главному специалисту-эксперту</w:t>
      </w:r>
      <w:r>
        <w:rPr>
          <w:sz w:val="28"/>
          <w:szCs w:val="28"/>
        </w:rPr>
        <w:t xml:space="preserve"> даются вышестоящим руководителем или лицом, исполняющим его обязанности,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устной или письменной форме по любому вопросу деятельности</w:t>
      </w:r>
      <w:r>
        <w:rPr>
          <w:sz w:val="28"/>
          <w:szCs w:val="28"/>
        </w:rPr>
        <w:t xml:space="preserve"> отдела, управления, Министерства</w:t>
      </w:r>
      <w:r>
        <w:rPr>
          <w:sz w:val="28"/>
          <w:szCs w:val="28"/>
        </w:rPr>
        <w:t xml:space="preserve">.</w:t>
      </w:r>
      <w:r/>
    </w:p>
    <w:p>
      <w:pPr>
        <w:pStyle w:val="834"/>
        <w:contextualSpacing w:val="true"/>
        <w:ind w:right="2" w:firstLine="567"/>
        <w:jc w:val="both"/>
        <w:tabs>
          <w:tab w:val="left" w:pos="1020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>
        <w:rPr>
          <w:sz w:val="28"/>
          <w:szCs w:val="28"/>
        </w:rPr>
        <w:t xml:space="preserve">Объяснительные записки, заявления о служебной проверке, иные заявления и предварительные уведомления о намерениях выполнять иную оплачиваемую работу </w:t>
      </w:r>
      <w:r>
        <w:rPr>
          <w:sz w:val="28"/>
          <w:szCs w:val="28"/>
        </w:rPr>
        <w:t xml:space="preserve">главный специалист-эксперт</w:t>
      </w:r>
      <w:r>
        <w:rPr>
          <w:sz w:val="28"/>
          <w:szCs w:val="28"/>
        </w:rPr>
        <w:t xml:space="preserve"> представляет на имя </w:t>
      </w:r>
      <w:r>
        <w:rPr>
          <w:sz w:val="28"/>
          <w:szCs w:val="28"/>
        </w:rPr>
        <w:t xml:space="preserve">Министра </w:t>
      </w:r>
      <w:r>
        <w:rPr>
          <w:sz w:val="28"/>
          <w:szCs w:val="28"/>
        </w:rPr>
        <w:t xml:space="preserve">в письменной форме.</w:t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9.3.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исполнения служебных обязанностей и поручений </w:t>
      </w:r>
      <w:r>
        <w:rPr>
          <w:sz w:val="28"/>
          <w:szCs w:val="28"/>
        </w:rPr>
        <w:t xml:space="preserve">главный специалист-эксперт</w:t>
      </w:r>
      <w:r>
        <w:rPr>
          <w:rFonts w:eastAsia="Courier New"/>
          <w:color w:val="000000"/>
          <w:sz w:val="28"/>
          <w:szCs w:val="28"/>
        </w:rPr>
        <w:t xml:space="preserve">:</w:t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вправе обращаться в государственные органы, органы местного самоуправления, гражданам и в организации;</w:t>
      </w:r>
      <w:r/>
    </w:p>
    <w:p>
      <w:pPr>
        <w:pStyle w:val="834"/>
        <w:contextualSpacing w:val="true"/>
        <w:ind w:right="2" w:firstLine="567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- взаимодействует со всеми структурными подразделениями Министерства</w:t>
      </w:r>
      <w:r>
        <w:rPr>
          <w:rFonts w:eastAsia="Courier New"/>
          <w:color w:val="000000"/>
          <w:sz w:val="28"/>
          <w:szCs w:val="28"/>
        </w:rPr>
        <w:t xml:space="preserve">;</w:t>
      </w:r>
      <w:r>
        <w:rPr>
          <w:rFonts w:eastAsia="Courier New"/>
          <w:color w:val="000000"/>
          <w:sz w:val="28"/>
          <w:szCs w:val="28"/>
        </w:rPr>
      </w:r>
      <w:r/>
    </w:p>
    <w:p>
      <w:pPr>
        <w:pStyle w:val="875"/>
        <w:contextualSpacing w:val="true"/>
        <w:ind w:right="2" w:firstLine="567"/>
        <w:jc w:val="both"/>
        <w:shd w:val="clear" w:fill="FFFFFF" w:color="FFFFFF"/>
        <w:tabs>
          <w:tab w:val="left" w:pos="917" w:leader="none"/>
          <w:tab w:val="left" w:pos="10206" w:leader="none"/>
        </w:tabs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имеет право </w:t>
      </w:r>
      <w:r>
        <w:rPr>
          <w:sz w:val="28"/>
          <w:szCs w:val="28"/>
        </w:rPr>
        <w:t xml:space="preserve">запр</w:t>
      </w:r>
      <w:r>
        <w:rPr>
          <w:sz w:val="28"/>
          <w:szCs w:val="28"/>
        </w:rPr>
        <w:t xml:space="preserve">ашивать</w:t>
      </w:r>
      <w:r>
        <w:rPr>
          <w:sz w:val="28"/>
          <w:szCs w:val="28"/>
        </w:rPr>
        <w:t xml:space="preserve"> и получ</w:t>
      </w:r>
      <w:r>
        <w:rPr>
          <w:sz w:val="28"/>
          <w:szCs w:val="28"/>
        </w:rPr>
        <w:t xml:space="preserve">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, материал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и сведени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rFonts w:eastAsia="Courier New"/>
          <w:color w:val="000000"/>
          <w:sz w:val="28"/>
          <w:szCs w:val="28"/>
        </w:rPr>
        <w:t xml:space="preserve">для исполнения своих должностных обязанностей.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Главный специалист-эксперт вправе в устной форме давать разъяснения по вопросам, относящимся к компетенции отдела, управления, в ответ на обращения к нему из государственных органов и органов местного самоуправления.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Главный специалист-эксперт вправе в устной форме давать разъяснения по вопросам, относящимся к компетенции отдела, управления представителям организаций и гражданам по поручению вышестоящего руководителя.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9.6. Главный специалист-эксперт</w:t>
      </w:r>
      <w:r>
        <w:rPr>
          <w:sz w:val="28"/>
          <w:szCs w:val="28"/>
        </w:rPr>
        <w:t xml:space="preserve"> вправе по документу, подготовленному и</w:t>
      </w:r>
      <w:r>
        <w:rPr>
          <w:sz w:val="28"/>
          <w:szCs w:val="28"/>
        </w:rPr>
        <w:t xml:space="preserve">ным структурным подразделением или иным органом, предложить исполнителю в рабочем порядке внести изменения и/или дополнения в проект соответствующего документа либо решить вопрос о его отзыве, если такой проект или отдельные его положения не соответствуют </w:t>
      </w:r>
      <w:r>
        <w:rPr>
          <w:sz w:val="28"/>
          <w:szCs w:val="28"/>
        </w:rPr>
        <w:t xml:space="preserve">федеральному законодательству</w:t>
      </w:r>
      <w:r>
        <w:rPr>
          <w:sz w:val="28"/>
          <w:szCs w:val="28"/>
        </w:rPr>
        <w:t xml:space="preserve">, законодательству Пензенской области</w:t>
      </w:r>
      <w:r>
        <w:rPr>
          <w:sz w:val="28"/>
          <w:szCs w:val="28"/>
        </w:rPr>
        <w:t xml:space="preserve"> и/или правилам оформления документов.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9.7. Главный специалист-эксперт по поручению Министра представляет Министерство в федеральных органах государственной власти</w:t>
      </w:r>
      <w:r>
        <w:rPr>
          <w:sz w:val="28"/>
          <w:szCs w:val="28"/>
        </w:rPr>
        <w:t xml:space="preserve">, органах государственной власти и местного самоуправления Пензенской области, учреждениях и организациях в соответствии с законодательством Российской Федерации и Пензенской области по вопросам, относящимся к компетенции отдела, управления и Министерства.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9.9. </w:t>
      </w:r>
      <w:r>
        <w:rPr>
          <w:sz w:val="28"/>
          <w:szCs w:val="28"/>
        </w:rPr>
        <w:t xml:space="preserve">Главный специалист-эксперт обязан временно выполнять отдельные служебные обязанности отсутствующ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(по причине командировки, отпуска, временной нетрудоспособности)</w:t>
      </w:r>
      <w:r>
        <w:rPr>
          <w:sz w:val="28"/>
          <w:szCs w:val="28"/>
        </w:rPr>
        <w:t xml:space="preserve"> главных специалистов-экспертов отдела, заместителя начальника отдела</w:t>
      </w:r>
      <w:r>
        <w:rPr>
          <w:sz w:val="28"/>
          <w:szCs w:val="28"/>
        </w:rPr>
        <w:t xml:space="preserve">.</w:t>
      </w:r>
      <w:r/>
    </w:p>
    <w:p>
      <w:pPr>
        <w:pStyle w:val="834"/>
        <w:contextualSpacing w:val="true"/>
        <w:ind w:right="2" w:firstLine="567"/>
        <w:jc w:val="both"/>
        <w:shd w:val="clear" w:fill="FFFFFF" w:color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numPr>
          <w:ilvl w:val="0"/>
          <w:numId w:val="5"/>
        </w:numPr>
        <w:contextualSpacing w:val="true"/>
        <w:ind w:right="2"/>
        <w:jc w:val="center"/>
        <w:shd w:val="clear" w:fill="FFFFFF" w:color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Перечень предоставляемых государственных услуг</w:t>
      </w:r>
      <w:r>
        <w:rPr>
          <w:b/>
          <w:sz w:val="28"/>
          <w:szCs w:val="28"/>
        </w:rPr>
      </w:r>
      <w:r/>
    </w:p>
    <w:p>
      <w:pPr>
        <w:pStyle w:val="834"/>
        <w:contextualSpacing w:val="true"/>
        <w:ind w:left="1080" w:right="2"/>
        <w:jc w:val="both"/>
        <w:shd w:val="clear" w:fill="FFFFFF" w:color="FFFF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Государственные услуги главным специалистом-экспертом не предоставляются.</w:t>
      </w:r>
      <w:r/>
    </w:p>
    <w:p>
      <w:pPr>
        <w:pStyle w:val="834"/>
        <w:contextualSpacing w:val="true"/>
        <w:ind w:right="2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numPr>
          <w:ilvl w:val="0"/>
          <w:numId w:val="5"/>
        </w:numPr>
        <w:contextualSpacing w:val="true"/>
        <w:ind w:righ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Показатели эффективности и результативности профессиональной служебной деятельности </w:t>
      </w:r>
      <w:r>
        <w:rPr>
          <w:b/>
          <w:sz w:val="28"/>
          <w:szCs w:val="28"/>
        </w:rPr>
        <w:t xml:space="preserve">г</w:t>
      </w:r>
      <w:r>
        <w:rPr>
          <w:b/>
          <w:sz w:val="28"/>
          <w:szCs w:val="28"/>
        </w:rPr>
        <w:t xml:space="preserve">лавного специалиста-эксперта</w:t>
      </w:r>
      <w:r>
        <w:rPr>
          <w:b/>
          <w:sz w:val="28"/>
          <w:szCs w:val="28"/>
        </w:rPr>
      </w:r>
      <w:r/>
    </w:p>
    <w:p>
      <w:pPr>
        <w:pStyle w:val="834"/>
        <w:contextualSpacing w:val="true"/>
        <w:ind w:left="1080" w:right="2"/>
        <w:jc w:val="both"/>
        <w:tabs>
          <w:tab w:val="left" w:pos="100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эффективности и результативности профессиональной служебной </w:t>
      </w:r>
      <w:r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устанавлива</w:t>
      </w:r>
      <w:r>
        <w:rPr>
          <w:sz w:val="28"/>
          <w:szCs w:val="28"/>
        </w:rPr>
        <w:t xml:space="preserve">ются в зависимости от показателей эффективности и результативности деятельности государственного органа, принятия и исполнения управленческих и иных решений, а также правового, организационного и документационного обеспечения исполнения указанных решений, </w:t>
      </w:r>
      <w:r>
        <w:rPr>
          <w:sz w:val="28"/>
          <w:szCs w:val="28"/>
        </w:rPr>
        <w:t xml:space="preserve">утверждаемых правовым актом государственного органа в соответствии с особенностями его задач и функций.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деятельности должны </w:t>
      </w:r>
      <w:r>
        <w:rPr>
          <w:sz w:val="28"/>
          <w:szCs w:val="28"/>
        </w:rPr>
        <w:t xml:space="preserve">главного специалиста-эксперта должны </w:t>
      </w:r>
      <w:r>
        <w:rPr>
          <w:sz w:val="28"/>
          <w:szCs w:val="28"/>
        </w:rPr>
        <w:t xml:space="preserve">учитываться следующие показатели: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профессиональный опыт и его квалификация;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планирование работы (расстановка приоритетов в работе, порядок в документации)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выполняемый объем работы (количество завершенной и текущей рабо</w:t>
      </w:r>
      <w:r>
        <w:rPr>
          <w:sz w:val="28"/>
          <w:szCs w:val="28"/>
        </w:rPr>
        <w:t xml:space="preserve">ты вне зависимости от качества);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качество выполненной работы;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грамотное и легко воспринимаемое письменное представление или устное изложение аналитической и иной информации;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ответственность (исполнение обязанност</w:t>
      </w:r>
      <w:r>
        <w:rPr>
          <w:sz w:val="28"/>
          <w:szCs w:val="28"/>
        </w:rPr>
        <w:t xml:space="preserve">ей в срок с минимумом контроля);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соблюдение сроков выполнения работ;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разнообразие и комплексность работ;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самостоятельность выполнения служебных обязанностей;</w:t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характер и сложность работ, подлежащих выполнению;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дисциплина (соблюдение служебного распоря</w:t>
      </w:r>
      <w:r>
        <w:rPr>
          <w:sz w:val="28"/>
          <w:szCs w:val="28"/>
        </w:rPr>
        <w:t xml:space="preserve">дка и сроков выполнения работы).</w:t>
      </w:r>
      <w:r/>
    </w:p>
    <w:p>
      <w:pPr>
        <w:pStyle w:val="863"/>
        <w:contextualSpacing w:val="true"/>
        <w:ind w:right="2" w:firstLine="567"/>
        <w:jc w:val="both"/>
        <w:widowControl/>
        <w:tabs>
          <w:tab w:val="left" w:pos="1020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заместитель Министра – начальник Управления градостроительного контроля и организационно-правового обеспечения Министерства градостроительства и архитектуры Пензенской области</w:t>
      </w:r>
      <w:r/>
    </w:p>
    <w:p>
      <w:pPr>
        <w:pStyle w:val="863"/>
        <w:contextualSpacing w:val="true"/>
        <w:ind w:right="2" w:firstLine="567"/>
        <w:jc w:val="both"/>
        <w:widowControl/>
        <w:tabs>
          <w:tab w:val="left" w:pos="9781" w:leader="none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/>
    </w:p>
    <w:p>
      <w:pPr>
        <w:pStyle w:val="863"/>
        <w:contextualSpacing w:val="true"/>
        <w:ind w:right="2" w:firstLine="567"/>
        <w:jc w:val="both"/>
        <w:widowControl/>
        <w:tabs>
          <w:tab w:val="left" w:pos="9781" w:leader="none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u w:val="single"/>
        </w:rPr>
      </w:r>
      <w:r/>
    </w:p>
    <w:p>
      <w:pPr>
        <w:pStyle w:val="863"/>
        <w:contextualSpacing w:val="true"/>
        <w:ind w:right="2" w:firstLine="567"/>
        <w:jc w:val="both"/>
        <w:widowControl/>
        <w:tabs>
          <w:tab w:val="center" w:pos="900" w:leader="none"/>
          <w:tab w:val="center" w:pos="3420" w:leader="none"/>
          <w:tab w:val="center" w:pos="6480" w:leader="none"/>
          <w:tab w:val="left" w:pos="9781" w:leader="none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 xml:space="preserve">(подпись)</w:t>
        <w:tab/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(Ф.И.О.)</w:t>
        <w:tab/>
        <w:t xml:space="preserve">(дата)</w:t>
      </w:r>
      <w:r/>
    </w:p>
    <w:p>
      <w:pPr>
        <w:pStyle w:val="834"/>
        <w:contextualSpacing w:val="true"/>
        <w:ind w:right="2" w:firstLine="567"/>
        <w:jc w:val="both"/>
        <w:tabs>
          <w:tab w:val="left" w:pos="9781" w:leader="none"/>
        </w:tabs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Согласовано:</w:t>
      </w:r>
      <w:r/>
    </w:p>
    <w:p>
      <w:pPr>
        <w:pStyle w:val="834"/>
        <w:contextualSpacing w:val="true"/>
        <w:ind w:right="2" w:firstLine="567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специалист-эксперт отдела организационной, кадровой работы и делопроизводства Министерства градостроительства и архитектуры Пензенской области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__________________</w:t>
      </w:r>
      <w:r/>
    </w:p>
    <w:p>
      <w:pPr>
        <w:pStyle w:val="834"/>
        <w:contextualSpacing w:val="true"/>
        <w:ind w:right="2" w:firstLine="567"/>
        <w:jc w:val="both"/>
        <w:tabs>
          <w:tab w:val="center" w:pos="900" w:leader="none"/>
          <w:tab w:val="center" w:pos="3420" w:leader="none"/>
          <w:tab w:val="center" w:pos="6480" w:leader="none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(подпись)</w:t>
        <w:tab/>
        <w:t xml:space="preserve">(Ф.И.О.)</w:t>
        <w:tab/>
      </w:r>
      <w:r>
        <w:rPr>
          <w:sz w:val="18"/>
          <w:szCs w:val="18"/>
        </w:rPr>
        <w:tab/>
        <w:tab/>
      </w:r>
      <w:r>
        <w:rPr>
          <w:sz w:val="18"/>
          <w:szCs w:val="18"/>
        </w:rPr>
        <w:t xml:space="preserve">(дата)</w:t>
      </w:r>
      <w:r/>
    </w:p>
    <w:p>
      <w:pPr>
        <w:pStyle w:val="834"/>
        <w:contextualSpacing w:val="true"/>
        <w:ind w:right="2" w:firstLine="567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финансово-экономического анализа и бюджетного планирования – главный бухгалтер Министерства градостроительства и архитектуры Пензенской области</w:t>
      </w:r>
      <w:r>
        <w:rPr>
          <w:sz w:val="28"/>
          <w:szCs w:val="28"/>
        </w:rPr>
      </w:r>
      <w:r/>
    </w:p>
    <w:p>
      <w:pPr>
        <w:pStyle w:val="834"/>
        <w:contextualSpacing w:val="true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__________________</w:t>
      </w:r>
      <w:r/>
    </w:p>
    <w:p>
      <w:pPr>
        <w:pStyle w:val="834"/>
        <w:contextualSpacing w:val="true"/>
        <w:ind w:right="2" w:firstLine="567"/>
        <w:jc w:val="both"/>
        <w:tabs>
          <w:tab w:val="center" w:pos="900" w:leader="none"/>
          <w:tab w:val="center" w:pos="3420" w:leader="none"/>
          <w:tab w:val="center" w:pos="6480" w:leader="none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(подпись)</w:t>
        <w:tab/>
        <w:t xml:space="preserve">(Ф.И.О.)</w:t>
        <w:tab/>
      </w:r>
      <w:r>
        <w:rPr>
          <w:sz w:val="18"/>
          <w:szCs w:val="18"/>
        </w:rPr>
        <w:tab/>
        <w:tab/>
      </w:r>
      <w:r>
        <w:rPr>
          <w:sz w:val="18"/>
          <w:szCs w:val="18"/>
        </w:rPr>
        <w:t xml:space="preserve">(дата)</w:t>
      </w:r>
      <w:r/>
    </w:p>
    <w:p>
      <w:pPr>
        <w:pStyle w:val="834"/>
        <w:contextualSpacing w:val="true"/>
        <w:ind w:right="2" w:firstLine="567"/>
        <w:jc w:val="both"/>
        <w:tabs>
          <w:tab w:val="center" w:pos="900" w:leader="none"/>
          <w:tab w:val="center" w:pos="3420" w:leader="none"/>
          <w:tab w:val="center" w:pos="6480" w:leader="none"/>
        </w:tabs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834"/>
        <w:contextualSpacing w:val="true"/>
        <w:ind w:right="2" w:firstLine="567"/>
        <w:jc w:val="both"/>
        <w:tabs>
          <w:tab w:val="center" w:pos="900" w:leader="none"/>
          <w:tab w:val="center" w:pos="3420" w:leader="none"/>
          <w:tab w:val="center" w:pos="6480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/>
    </w:p>
    <w:p>
      <w:pPr>
        <w:pStyle w:val="834"/>
        <w:contextualSpacing w:val="true"/>
        <w:ind w:right="2" w:firstLine="567"/>
        <w:jc w:val="both"/>
        <w:tabs>
          <w:tab w:val="center" w:pos="900" w:leader="none"/>
          <w:tab w:val="center" w:pos="3420" w:leader="none"/>
          <w:tab w:val="center" w:pos="6480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/>
    </w:p>
    <w:p>
      <w:pPr>
        <w:pStyle w:val="834"/>
        <w:contextualSpacing w:val="true"/>
        <w:ind w:right="2" w:firstLine="567"/>
        <w:jc w:val="both"/>
        <w:tabs>
          <w:tab w:val="center" w:pos="900" w:leader="none"/>
          <w:tab w:val="center" w:pos="3420" w:leader="none"/>
          <w:tab w:val="center" w:pos="6480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/>
    </w:p>
    <w:tbl>
      <w:tblPr>
        <w:tblW w:w="9639" w:type="dxa"/>
        <w:tblInd w:w="108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68"/>
        <w:gridCol w:w="2675"/>
        <w:gridCol w:w="1950"/>
        <w:gridCol w:w="1672"/>
        <w:gridCol w:w="267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п/п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5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ознакомления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2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Личная подпись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4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</w:t>
            </w:r>
            <w:r/>
          </w:p>
        </w:tc>
      </w:tr>
      <w:tr>
        <w:trPr>
          <w:trHeight w:val="28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5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2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4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5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2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4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5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2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4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5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950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72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74" w:type="dxa"/>
            <w:vAlign w:val="top"/>
            <w:textDirection w:val="lrTb"/>
            <w:noWrap w:val="false"/>
          </w:tcPr>
          <w:p>
            <w:pPr>
              <w:pStyle w:val="834"/>
              <w:contextualSpacing w:val="true"/>
              <w:ind w:right="2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834"/>
        <w:contextualSpacing w:val="true"/>
        <w:ind w:right="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34"/>
        <w:ind w:left="720"/>
        <w:jc w:val="both"/>
        <w:rPr>
          <w:b/>
          <w:sz w:val="28"/>
        </w:rPr>
      </w:pPr>
      <w:r>
        <w:rPr>
          <w:b/>
          <w:sz w:val="28"/>
        </w:rPr>
        <w:t xml:space="preserve">                         </w:t>
      </w:r>
      <w:r/>
    </w:p>
    <w:sectPr>
      <w:footnotePr/>
      <w:endnotePr/>
      <w:type w:val="nextPage"/>
      <w:pgSz w:w="11906" w:h="16838" w:orient="portrait"/>
      <w:pgMar w:top="993" w:right="849" w:bottom="993" w:left="1134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Symbol">
    <w:panose1 w:val="05050102010706020507"/>
  </w:font>
  <w:font w:name="Calibri">
    <w:panose1 w:val="020F0502020204030204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1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2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3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4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5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6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7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  <w:lvl w:ilvl="8">
      <w:start w:val="1"/>
      <w:numFmt w:val="decimal"/>
      <w:isLgl w:val="false"/>
      <w:suff w:val="nothing"/>
      <w:lvlText w:val=""/>
      <w:lvlJc w:val="left"/>
      <w:pPr>
        <w:pStyle w:val="834"/>
        <w:ind w:left="0" w:firstLine="0"/>
      </w:pPr>
    </w:lvl>
  </w:abstractNum>
  <w:abstractNum w:abstractNumId="1">
    <w:multiLevelType w:val="hybridMultilevel"/>
    <w:lvl w:ilvl="0">
      <w:start w:val="1"/>
      <w:numFmt w:val="bullet"/>
      <w:pStyle w:val="876"/>
      <w:isLgl w:val="false"/>
      <w:suff w:val="tab"/>
      <w:lvlText w:val="-"/>
      <w:lvlJc w:val="left"/>
      <w:pPr>
        <w:pStyle w:val="834"/>
        <w:ind w:left="1637" w:hanging="360"/>
      </w:pPr>
      <w:rPr>
        <w:rFonts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pStyle w:val="834"/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34"/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34"/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34"/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34"/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34"/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34"/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34"/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834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34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34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34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34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34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34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34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34"/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34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34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34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34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34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34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34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34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34"/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34"/>
        <w:ind w:left="72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pStyle w:val="834"/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834"/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834"/>
        <w:ind w:left="248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834"/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834"/>
        <w:ind w:left="354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834"/>
        <w:ind w:left="42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834"/>
        <w:ind w:left="46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834"/>
        <w:ind w:left="5312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75"/>
    <w:next w:val="875"/>
    <w:link w:val="65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57">
    <w:name w:val="Heading 1 Char"/>
    <w:link w:val="656"/>
    <w:uiPriority w:val="9"/>
    <w:rPr>
      <w:rFonts w:ascii="Arial" w:hAnsi="Arial" w:cs="Arial" w:eastAsia="Arial"/>
      <w:sz w:val="40"/>
      <w:szCs w:val="40"/>
    </w:rPr>
  </w:style>
  <w:style w:type="paragraph" w:styleId="658">
    <w:name w:val="Heading 2"/>
    <w:basedOn w:val="875"/>
    <w:next w:val="875"/>
    <w:link w:val="65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59">
    <w:name w:val="Heading 2 Char"/>
    <w:link w:val="658"/>
    <w:uiPriority w:val="9"/>
    <w:rPr>
      <w:rFonts w:ascii="Arial" w:hAnsi="Arial" w:cs="Arial" w:eastAsia="Arial"/>
      <w:sz w:val="34"/>
    </w:rPr>
  </w:style>
  <w:style w:type="paragraph" w:styleId="660">
    <w:name w:val="Heading 3"/>
    <w:basedOn w:val="875"/>
    <w:next w:val="875"/>
    <w:link w:val="66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61">
    <w:name w:val="Heading 3 Char"/>
    <w:link w:val="660"/>
    <w:uiPriority w:val="9"/>
    <w:rPr>
      <w:rFonts w:ascii="Arial" w:hAnsi="Arial" w:cs="Arial" w:eastAsia="Arial"/>
      <w:sz w:val="30"/>
      <w:szCs w:val="30"/>
    </w:rPr>
  </w:style>
  <w:style w:type="paragraph" w:styleId="662">
    <w:name w:val="Heading 4"/>
    <w:basedOn w:val="875"/>
    <w:next w:val="875"/>
    <w:link w:val="66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63">
    <w:name w:val="Heading 4 Char"/>
    <w:link w:val="662"/>
    <w:uiPriority w:val="9"/>
    <w:rPr>
      <w:rFonts w:ascii="Arial" w:hAnsi="Arial" w:cs="Arial" w:eastAsia="Arial"/>
      <w:b/>
      <w:bCs/>
      <w:sz w:val="26"/>
      <w:szCs w:val="26"/>
    </w:rPr>
  </w:style>
  <w:style w:type="paragraph" w:styleId="664">
    <w:name w:val="Heading 5"/>
    <w:basedOn w:val="875"/>
    <w:next w:val="875"/>
    <w:link w:val="66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65">
    <w:name w:val="Heading 5 Char"/>
    <w:link w:val="664"/>
    <w:uiPriority w:val="9"/>
    <w:rPr>
      <w:rFonts w:ascii="Arial" w:hAnsi="Arial" w:cs="Arial" w:eastAsia="Arial"/>
      <w:b/>
      <w:bCs/>
      <w:sz w:val="24"/>
      <w:szCs w:val="24"/>
    </w:rPr>
  </w:style>
  <w:style w:type="paragraph" w:styleId="666">
    <w:name w:val="Heading 6"/>
    <w:basedOn w:val="875"/>
    <w:next w:val="875"/>
    <w:link w:val="66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67">
    <w:name w:val="Heading 6 Char"/>
    <w:link w:val="666"/>
    <w:uiPriority w:val="9"/>
    <w:rPr>
      <w:rFonts w:ascii="Arial" w:hAnsi="Arial" w:cs="Arial" w:eastAsia="Arial"/>
      <w:b/>
      <w:bCs/>
      <w:sz w:val="22"/>
      <w:szCs w:val="22"/>
    </w:rPr>
  </w:style>
  <w:style w:type="paragraph" w:styleId="668">
    <w:name w:val="Heading 7"/>
    <w:basedOn w:val="875"/>
    <w:next w:val="875"/>
    <w:link w:val="66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69">
    <w:name w:val="Heading 7 Char"/>
    <w:link w:val="66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75"/>
    <w:next w:val="875"/>
    <w:link w:val="67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71">
    <w:name w:val="Heading 8 Char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75"/>
    <w:next w:val="875"/>
    <w:link w:val="67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73">
    <w:name w:val="Heading 9 Char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List Paragraph"/>
    <w:basedOn w:val="875"/>
    <w:qFormat/>
    <w:uiPriority w:val="34"/>
    <w:pPr>
      <w:contextualSpacing w:val="true"/>
      <w:ind w:left="720"/>
    </w:pPr>
  </w:style>
  <w:style w:type="paragraph" w:styleId="675">
    <w:name w:val="No Spacing"/>
    <w:qFormat/>
    <w:uiPriority w:val="1"/>
    <w:pPr>
      <w:spacing w:lineRule="auto" w:line="240" w:after="0" w:before="0"/>
    </w:pPr>
  </w:style>
  <w:style w:type="paragraph" w:styleId="676">
    <w:name w:val="Title"/>
    <w:basedOn w:val="875"/>
    <w:next w:val="875"/>
    <w:link w:val="67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75"/>
    <w:next w:val="875"/>
    <w:link w:val="679"/>
    <w:qFormat/>
    <w:uiPriority w:val="11"/>
    <w:rPr>
      <w:sz w:val="24"/>
      <w:szCs w:val="24"/>
    </w:rPr>
    <w:pPr>
      <w:spacing w:after="200" w:before="200"/>
    </w:p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75"/>
    <w:next w:val="875"/>
    <w:link w:val="681"/>
    <w:qFormat/>
    <w:uiPriority w:val="29"/>
    <w:rPr>
      <w:i/>
    </w:rPr>
    <w:pPr>
      <w:ind w:left="720" w:right="720"/>
    </w:p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75"/>
    <w:next w:val="875"/>
    <w:link w:val="683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75"/>
    <w:link w:val="68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75"/>
    <w:link w:val="68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75"/>
    <w:next w:val="87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05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06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07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08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09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19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0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1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2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3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4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25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726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727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728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729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730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731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732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4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55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56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57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58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59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0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2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3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4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85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86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87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88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796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797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798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799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00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01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02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803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804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805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806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807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808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809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0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1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2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3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4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15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75"/>
    <w:link w:val="818"/>
    <w:uiPriority w:val="99"/>
    <w:semiHidden/>
    <w:unhideWhenUsed/>
    <w:rPr>
      <w:sz w:val="18"/>
    </w:rPr>
    <w:pPr>
      <w:spacing w:lineRule="auto" w:line="240" w:after="40"/>
    </w:p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75"/>
    <w:link w:val="821"/>
    <w:uiPriority w:val="99"/>
    <w:semiHidden/>
    <w:unhideWhenUsed/>
    <w:rPr>
      <w:sz w:val="20"/>
    </w:rPr>
    <w:pPr>
      <w:spacing w:lineRule="auto" w:line="240" w:after="0"/>
    </w:p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75"/>
    <w:next w:val="875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75"/>
    <w:next w:val="875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75"/>
    <w:next w:val="875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75"/>
    <w:next w:val="875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75"/>
    <w:next w:val="875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75"/>
    <w:next w:val="875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75"/>
    <w:next w:val="875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75"/>
    <w:next w:val="875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75"/>
    <w:next w:val="875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34">
    <w:name w:val="Обычный"/>
    <w:next w:val="834"/>
    <w:link w:val="834"/>
    <w:rPr>
      <w:sz w:val="24"/>
      <w:szCs w:val="24"/>
      <w:lang w:val="ru-RU" w:bidi="ar-SA" w:eastAsia="ru-RU"/>
    </w:rPr>
  </w:style>
  <w:style w:type="character" w:styleId="835">
    <w:name w:val="Основной шрифт абзаца"/>
    <w:next w:val="835"/>
    <w:link w:val="834"/>
    <w:semiHidden/>
  </w:style>
  <w:style w:type="table" w:styleId="836">
    <w:name w:val="Обычная таблица"/>
    <w:next w:val="836"/>
    <w:link w:val="834"/>
    <w:semiHidden/>
    <w:tblPr/>
  </w:style>
  <w:style w:type="numbering" w:styleId="837">
    <w:name w:val="Нет списка"/>
    <w:next w:val="837"/>
    <w:link w:val="834"/>
    <w:semiHidden/>
  </w:style>
  <w:style w:type="character" w:styleId="838">
    <w:name w:val="Основной текст Знак"/>
    <w:next w:val="838"/>
    <w:link w:val="834"/>
    <w:semiHidden/>
    <w:rPr>
      <w:sz w:val="24"/>
      <w:szCs w:val="24"/>
    </w:rPr>
  </w:style>
  <w:style w:type="character" w:styleId="839">
    <w:name w:val="Текст выноски Знак"/>
    <w:next w:val="839"/>
    <w:link w:val="834"/>
    <w:semiHidden/>
    <w:rPr>
      <w:sz w:val="0"/>
      <w:szCs w:val="0"/>
    </w:rPr>
  </w:style>
  <w:style w:type="character" w:styleId="840">
    <w:name w:val="ListLabel 1"/>
    <w:next w:val="840"/>
    <w:link w:val="834"/>
  </w:style>
  <w:style w:type="character" w:styleId="841">
    <w:name w:val="ListLabel 2"/>
    <w:next w:val="841"/>
    <w:link w:val="834"/>
  </w:style>
  <w:style w:type="character" w:styleId="842">
    <w:name w:val="ListLabel 3"/>
    <w:next w:val="842"/>
    <w:link w:val="834"/>
  </w:style>
  <w:style w:type="character" w:styleId="843">
    <w:name w:val="ListLabel 4"/>
    <w:next w:val="843"/>
    <w:link w:val="834"/>
  </w:style>
  <w:style w:type="character" w:styleId="844">
    <w:name w:val="ListLabel 5"/>
    <w:next w:val="844"/>
    <w:link w:val="834"/>
    <w:rPr>
      <w:u w:val="single"/>
    </w:rPr>
  </w:style>
  <w:style w:type="character" w:styleId="845">
    <w:name w:val="ListLabel 6"/>
    <w:next w:val="845"/>
    <w:link w:val="834"/>
    <w:rPr>
      <w:u w:val="none"/>
    </w:rPr>
  </w:style>
  <w:style w:type="character" w:styleId="846">
    <w:name w:val="ListLabel 7"/>
    <w:next w:val="846"/>
    <w:link w:val="834"/>
    <w:rPr>
      <w:u w:val="single"/>
    </w:rPr>
  </w:style>
  <w:style w:type="character" w:styleId="847">
    <w:name w:val="ListLabel 8"/>
    <w:next w:val="847"/>
    <w:link w:val="834"/>
    <w:rPr>
      <w:u w:val="single"/>
    </w:rPr>
  </w:style>
  <w:style w:type="character" w:styleId="848">
    <w:name w:val="ListLabel 9"/>
    <w:next w:val="848"/>
    <w:link w:val="834"/>
    <w:rPr>
      <w:u w:val="single"/>
    </w:rPr>
  </w:style>
  <w:style w:type="character" w:styleId="849">
    <w:name w:val="ListLabel 10"/>
    <w:next w:val="849"/>
    <w:link w:val="834"/>
    <w:rPr>
      <w:u w:val="single"/>
    </w:rPr>
  </w:style>
  <w:style w:type="character" w:styleId="850">
    <w:name w:val="ListLabel 11"/>
    <w:next w:val="850"/>
    <w:link w:val="834"/>
    <w:rPr>
      <w:u w:val="single"/>
    </w:rPr>
  </w:style>
  <w:style w:type="character" w:styleId="851">
    <w:name w:val="ListLabel 12"/>
    <w:next w:val="851"/>
    <w:link w:val="834"/>
    <w:rPr>
      <w:u w:val="single"/>
    </w:rPr>
  </w:style>
  <w:style w:type="character" w:styleId="852">
    <w:name w:val="ListLabel 13"/>
    <w:next w:val="852"/>
    <w:link w:val="834"/>
    <w:rPr>
      <w:u w:val="single"/>
    </w:rPr>
  </w:style>
  <w:style w:type="character" w:styleId="853">
    <w:name w:val="ListLabel 14"/>
    <w:next w:val="853"/>
    <w:link w:val="834"/>
  </w:style>
  <w:style w:type="character" w:styleId="854">
    <w:name w:val="ListLabel 15"/>
    <w:next w:val="854"/>
    <w:link w:val="834"/>
  </w:style>
  <w:style w:type="character" w:styleId="855">
    <w:name w:val="ListLabel 16"/>
    <w:next w:val="855"/>
    <w:link w:val="834"/>
  </w:style>
  <w:style w:type="paragraph" w:styleId="856">
    <w:name w:val="Заголовок1"/>
    <w:basedOn w:val="834"/>
    <w:next w:val="857"/>
    <w:link w:val="834"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857">
    <w:name w:val="Основной текст"/>
    <w:basedOn w:val="834"/>
    <w:next w:val="857"/>
    <w:link w:val="834"/>
    <w:pPr>
      <w:jc w:val="both"/>
    </w:pPr>
  </w:style>
  <w:style w:type="paragraph" w:styleId="858">
    <w:name w:val="Список"/>
    <w:basedOn w:val="857"/>
    <w:next w:val="858"/>
    <w:link w:val="834"/>
  </w:style>
  <w:style w:type="paragraph" w:styleId="859">
    <w:name w:val="Название объекта1"/>
    <w:basedOn w:val="834"/>
    <w:next w:val="859"/>
    <w:link w:val="834"/>
    <w:rPr>
      <w:i/>
      <w:iCs/>
    </w:rPr>
    <w:pPr>
      <w:spacing w:after="120" w:before="120"/>
      <w:suppressLineNumbers/>
    </w:pPr>
  </w:style>
  <w:style w:type="paragraph" w:styleId="860">
    <w:name w:val="Указатель"/>
    <w:basedOn w:val="834"/>
    <w:next w:val="860"/>
    <w:link w:val="834"/>
    <w:pPr>
      <w:suppressLineNumbers/>
    </w:pPr>
  </w:style>
  <w:style w:type="paragraph" w:styleId="861">
    <w:name w:val="Текст выноски"/>
    <w:basedOn w:val="834"/>
    <w:next w:val="861"/>
    <w:link w:val="834"/>
    <w:semiHidden/>
    <w:rPr>
      <w:sz w:val="0"/>
      <w:szCs w:val="0"/>
    </w:rPr>
  </w:style>
  <w:style w:type="paragraph" w:styleId="862">
    <w:name w:val="Char"/>
    <w:basedOn w:val="834"/>
    <w:next w:val="862"/>
    <w:link w:val="834"/>
    <w:rPr>
      <w:rFonts w:ascii="Arial" w:hAnsi="Arial"/>
      <w:sz w:val="20"/>
      <w:szCs w:val="20"/>
      <w:lang w:val="fr-FR" w:eastAsia="en-US"/>
    </w:rPr>
    <w:pPr>
      <w:spacing w:lineRule="exact" w:line="240" w:after="160"/>
    </w:pPr>
  </w:style>
  <w:style w:type="paragraph" w:styleId="863">
    <w:name w:val="ConsPlusNonformat"/>
    <w:next w:val="863"/>
    <w:link w:val="834"/>
    <w:rPr>
      <w:rFonts w:ascii="Courier New" w:hAnsi="Courier New"/>
      <w:sz w:val="24"/>
      <w:lang w:val="ru-RU" w:bidi="ar-SA" w:eastAsia="ru-RU"/>
    </w:rPr>
    <w:pPr>
      <w:widowControl w:val="off"/>
    </w:pPr>
  </w:style>
  <w:style w:type="paragraph" w:styleId="864">
    <w:name w:val="Default"/>
    <w:next w:val="864"/>
    <w:link w:val="834"/>
    <w:rPr>
      <w:color w:val="000000"/>
      <w:sz w:val="24"/>
      <w:szCs w:val="24"/>
      <w:lang w:val="ru-RU" w:bidi="ar-SA" w:eastAsia="ru-RU"/>
    </w:rPr>
  </w:style>
  <w:style w:type="paragraph" w:styleId="865">
    <w:name w:val="Абзац списка"/>
    <w:basedOn w:val="834"/>
    <w:next w:val="865"/>
    <w:link w:val="834"/>
    <w:pPr>
      <w:contextualSpacing w:val="true"/>
      <w:ind w:left="720"/>
    </w:pPr>
  </w:style>
  <w:style w:type="table" w:styleId="866">
    <w:name w:val="Сетка таблицы"/>
    <w:basedOn w:val="836"/>
    <w:next w:val="866"/>
    <w:link w:val="834"/>
    <w:tblPr/>
  </w:style>
  <w:style w:type="paragraph" w:styleId="867">
    <w:name w:val="Верхний колонтитул"/>
    <w:basedOn w:val="834"/>
    <w:next w:val="867"/>
    <w:link w:val="868"/>
    <w:semiHidden/>
    <w:pPr>
      <w:tabs>
        <w:tab w:val="center" w:pos="4677" w:leader="none"/>
        <w:tab w:val="right" w:pos="9355" w:leader="none"/>
      </w:tabs>
    </w:pPr>
  </w:style>
  <w:style w:type="character" w:styleId="868">
    <w:name w:val="Верхний колонтитул Знак"/>
    <w:next w:val="868"/>
    <w:link w:val="867"/>
    <w:semiHidden/>
    <w:rPr>
      <w:sz w:val="24"/>
      <w:szCs w:val="24"/>
    </w:rPr>
  </w:style>
  <w:style w:type="paragraph" w:styleId="869">
    <w:name w:val="Нижний колонтитул"/>
    <w:basedOn w:val="834"/>
    <w:next w:val="869"/>
    <w:link w:val="870"/>
    <w:semiHidden/>
    <w:pPr>
      <w:tabs>
        <w:tab w:val="center" w:pos="4677" w:leader="none"/>
        <w:tab w:val="right" w:pos="9355" w:leader="none"/>
      </w:tabs>
    </w:pPr>
  </w:style>
  <w:style w:type="character" w:styleId="870">
    <w:name w:val="Нижний колонтитул Знак"/>
    <w:next w:val="870"/>
    <w:link w:val="869"/>
    <w:semiHidden/>
    <w:rPr>
      <w:sz w:val="24"/>
      <w:szCs w:val="24"/>
    </w:rPr>
  </w:style>
  <w:style w:type="paragraph" w:styleId="871">
    <w:name w:val="Стандартный HTML"/>
    <w:basedOn w:val="834"/>
    <w:next w:val="871"/>
    <w:link w:val="872"/>
    <w:rPr>
      <w:rFonts w:ascii="Courier New" w:hAnsi="Courier New" w:eastAsia="Courier New"/>
      <w:color w:val="333333"/>
      <w:sz w:val="20"/>
      <w:szCs w:val="20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872">
    <w:name w:val="Стандартный HTML Знак"/>
    <w:next w:val="872"/>
    <w:link w:val="871"/>
    <w:rPr>
      <w:rFonts w:ascii="Courier New" w:hAnsi="Courier New" w:eastAsia="Courier New"/>
      <w:color w:val="333333"/>
    </w:rPr>
  </w:style>
  <w:style w:type="paragraph" w:styleId="873">
    <w:name w:val="Основной текст с отступом 3"/>
    <w:basedOn w:val="834"/>
    <w:next w:val="873"/>
    <w:link w:val="874"/>
    <w:rPr>
      <w:sz w:val="16"/>
      <w:szCs w:val="16"/>
    </w:rPr>
    <w:pPr>
      <w:ind w:left="283"/>
      <w:spacing w:after="120"/>
    </w:pPr>
  </w:style>
  <w:style w:type="character" w:styleId="874">
    <w:name w:val="Основной текст с отступом 3 Знак"/>
    <w:next w:val="874"/>
    <w:link w:val="873"/>
    <w:rPr>
      <w:sz w:val="16"/>
      <w:szCs w:val="16"/>
    </w:rPr>
  </w:style>
  <w:style w:type="paragraph" w:styleId="875" w:default="1">
    <w:name w:val="Normal"/>
    <w:next w:val="875"/>
    <w:link w:val="834"/>
    <w:rPr>
      <w:lang w:val="ru-RU" w:bidi="ar-SA" w:eastAsia="ru-RU"/>
    </w:rPr>
    <w:pPr>
      <w:widowControl w:val="off"/>
    </w:pPr>
  </w:style>
  <w:style w:type="paragraph" w:styleId="876">
    <w:name w:val="Doc-Маркированный список"/>
    <w:basedOn w:val="834"/>
    <w:next w:val="876"/>
    <w:link w:val="834"/>
    <w:pPr>
      <w:numPr>
        <w:ilvl w:val="0"/>
        <w:numId w:val="3"/>
      </w:numPr>
      <w:jc w:val="both"/>
      <w:spacing w:lineRule="auto" w:line="360"/>
      <w:widowControl w:val="off"/>
      <w:tabs>
        <w:tab w:val="left" w:pos="993" w:leader="none"/>
      </w:tabs>
    </w:pPr>
  </w:style>
  <w:style w:type="paragraph" w:styleId="877">
    <w:name w:val="ConsPlusNormal"/>
    <w:next w:val="877"/>
    <w:link w:val="879"/>
    <w:rPr>
      <w:rFonts w:ascii="Arial" w:hAnsi="Arial"/>
      <w:lang w:val="ru-RU" w:bidi="ar-SA" w:eastAsia="ru-RU"/>
    </w:rPr>
    <w:pPr>
      <w:ind w:firstLine="720"/>
      <w:widowControl w:val="off"/>
    </w:pPr>
  </w:style>
  <w:style w:type="paragraph" w:styleId="878">
    <w:name w:val="Абзац списка1"/>
    <w:basedOn w:val="834"/>
    <w:next w:val="878"/>
    <w:link w:val="834"/>
    <w:rPr>
      <w:rFonts w:ascii="Calibri" w:hAnsi="Calibri"/>
      <w:sz w:val="22"/>
      <w:szCs w:val="22"/>
      <w:lang w:eastAsia="en-US"/>
    </w:rPr>
    <w:pPr>
      <w:contextualSpacing w:val="true"/>
      <w:ind w:left="720"/>
      <w:spacing w:lineRule="auto" w:line="276" w:after="200"/>
    </w:pPr>
  </w:style>
  <w:style w:type="character" w:styleId="879">
    <w:name w:val="ConsPlusNormal Знак"/>
    <w:next w:val="879"/>
    <w:link w:val="877"/>
    <w:rPr>
      <w:rFonts w:ascii="Arial" w:hAnsi="Arial"/>
    </w:rPr>
  </w:style>
  <w:style w:type="paragraph" w:styleId="880">
    <w:name w:val="Основной текст 2"/>
    <w:basedOn w:val="834"/>
    <w:next w:val="880"/>
    <w:link w:val="881"/>
    <w:rPr>
      <w:sz w:val="20"/>
      <w:szCs w:val="20"/>
    </w:rPr>
    <w:pPr>
      <w:spacing w:lineRule="auto" w:line="480" w:after="120"/>
    </w:pPr>
  </w:style>
  <w:style w:type="character" w:styleId="881">
    <w:name w:val="Основной текст 2 Знак"/>
    <w:basedOn w:val="835"/>
    <w:next w:val="881"/>
    <w:link w:val="880"/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Р7-Офис/6.2.2.20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2022-08-29T08:52:46Z</dcterms:modified>
</cp:coreProperties>
</file>